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932092">
      <w:pPr>
        <w:ind w:firstLine="720"/>
        <w:jc w:val="both"/>
        <w:rPr>
          <w:rFonts w:ascii="Times New Roman" w:hAnsi="Times New Roman" w:cs="Times New Roman"/>
          <w:color w:val="0C0C0C" w:themeColor="text1" w:themeTint="F2"/>
          <w:sz w:val="24"/>
          <w:szCs w:val="24"/>
        </w:rPr>
      </w:pPr>
      <w:r>
        <w:rPr>
          <w:rFonts w:ascii="Times New Roman" w:hAnsi="Times New Roman" w:cs="Times New Roman"/>
          <w:color w:val="0C0C0C" w:themeColor="text1" w:themeTint="F2"/>
          <w:sz w:val="24"/>
          <w:szCs w:val="24"/>
        </w:rPr>
        <w:t xml:space="preserve">На основу члана 62. и члана 119. став 1. тачка 2. Закона о основама система образовања и васпитања („Сл. гласник РС“ бр., 88/2017, 27/2018-др.закони, 10/2019, 6/2020, 129/2021 и 92/2023), и члана 27. став 1. тачка 2. Статута Предшколске установе „Прва радост“ Гаџин Хан, бр. 01-085/1 од 30.01.2020. Управни одбор Предшколске установе „Прва рдост“ Гаџин Хан, на седници одржаној дана 16.09.2024. године, доноси </w:t>
      </w:r>
    </w:p>
    <w:p w14:paraId="2CB8C399">
      <w:pPr>
        <w:jc w:val="center"/>
        <w:rPr>
          <w:rFonts w:ascii="Times New Roman" w:hAnsi="Times New Roman" w:cs="Times New Roman"/>
          <w:b/>
          <w:sz w:val="24"/>
          <w:szCs w:val="24"/>
        </w:rPr>
      </w:pPr>
      <w:r>
        <w:rPr>
          <w:rFonts w:ascii="Times New Roman" w:hAnsi="Times New Roman" w:cs="Times New Roman"/>
          <w:b/>
          <w:sz w:val="24"/>
          <w:szCs w:val="24"/>
        </w:rPr>
        <w:t>ИЗВЕШТАЈ О РЕАЛИЗАЦИЈИ ГОДИШЊЕГ ПЛАНА РАДА УСТАНОВЕ ЗА РАДНУ 2023/24. ГОДИНУ</w:t>
      </w:r>
    </w:p>
    <w:p w14:paraId="48A3CD8F">
      <w:pPr>
        <w:pStyle w:val="15"/>
        <w:numPr>
          <w:ilvl w:val="0"/>
          <w:numId w:val="1"/>
        </w:numPr>
        <w:rPr>
          <w:rFonts w:ascii="Times New Roman" w:hAnsi="Times New Roman" w:cs="Times New Roman"/>
          <w:b/>
          <w:sz w:val="24"/>
          <w:szCs w:val="24"/>
        </w:rPr>
      </w:pPr>
      <w:r>
        <w:rPr>
          <w:rFonts w:ascii="Times New Roman" w:hAnsi="Times New Roman" w:cs="Times New Roman"/>
          <w:b/>
          <w:sz w:val="24"/>
          <w:szCs w:val="24"/>
        </w:rPr>
        <w:t>УВОДНИ ДЕО</w:t>
      </w:r>
    </w:p>
    <w:p w14:paraId="06B7D7A5">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Извештај о реализацији Годишњег плана рада установе сачињен је на основу евалуације и извештаја о раду стручних органа, управних, руководећих органа, Тимова установе, документације васпитача, медицинскe сестарe - васпитача, директора, као и друге документације установе. У установи је, на основу Закона о основама система образовања и васпитања, Закона о предшколском васпитању и образовању и других закона, подзаконских аката, као и интерних аката, организован дневни смештај, васпитно-образовни рад, нега, исхрана, превентивна здравствена заштита и социјални рад, у 3 радних одељења (у даљем тексту – објеката) на територији наше општине, и то: у Гаџином Хану, Топоници и Доњем Душнику.</w:t>
      </w:r>
    </w:p>
    <w:p w14:paraId="74A71E9F">
      <w:pPr>
        <w:spacing w:after="120"/>
        <w:ind w:firstLine="720"/>
        <w:jc w:val="both"/>
        <w:rPr>
          <w:rFonts w:ascii="Times New Roman" w:hAnsi="Times New Roman" w:cs="Times New Roman"/>
          <w:sz w:val="24"/>
          <w:szCs w:val="24"/>
        </w:rPr>
      </w:pPr>
      <w:r>
        <w:rPr>
          <w:rFonts w:ascii="Times New Roman" w:hAnsi="Times New Roman" w:cs="Times New Roman"/>
          <w:sz w:val="24"/>
          <w:szCs w:val="24"/>
        </w:rPr>
        <w:t>Васппитно-образовни рад радне 2023/2024. године, реализован је у шест васпитних група за децу са територије општине Гаџин Хан и околних насеља. У самом седишту установе радиле су три васпитне групе и три ван седишта установе. Деца из околних насеља довожена су минибусима, према утврђеној сатници која је договорена са родитељима на почетку радне године. Рад је био организован кроз два вида боравка деце: полудневни (у трајању од 4 сати ) и целодневни.</w:t>
      </w:r>
    </w:p>
    <w:p w14:paraId="417A2DDB">
      <w:pPr>
        <w:rPr>
          <w:rFonts w:ascii="Times New Roman" w:hAnsi="Times New Roman"/>
          <w:b/>
          <w:sz w:val="24"/>
          <w:szCs w:val="24"/>
        </w:rPr>
        <w:sectPr>
          <w:headerReference r:id="rId5" w:type="default"/>
          <w:footerReference r:id="rId6" w:type="default"/>
          <w:type w:val="continuous"/>
          <w:pgSz w:w="12240" w:h="15840"/>
          <w:pgMar w:top="1440" w:right="1440" w:bottom="1440" w:left="1440" w:header="708" w:footer="708" w:gutter="0"/>
          <w:pgNumType w:start="1"/>
          <w:cols w:space="708" w:num="1"/>
          <w:docGrid w:linePitch="360" w:charSpace="0"/>
        </w:sectPr>
      </w:pPr>
    </w:p>
    <w:p w14:paraId="4038C5DD">
      <w:pPr>
        <w:spacing w:after="12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2.  Материјално - техни</w:t>
      </w:r>
      <w:r>
        <w:rPr>
          <w:rFonts w:ascii="Times New Roman" w:hAnsi="Times New Roman"/>
          <w:b/>
          <w:sz w:val="24"/>
          <w:szCs w:val="24"/>
          <w:lang w:val="sr-Cyrl-CS"/>
        </w:rPr>
        <w:t>ч</w:t>
      </w:r>
      <w:r>
        <w:rPr>
          <w:rFonts w:ascii="Times New Roman" w:hAnsi="Times New Roman"/>
          <w:b/>
          <w:sz w:val="24"/>
          <w:szCs w:val="24"/>
        </w:rPr>
        <w:t>ки услови за остварива</w:t>
      </w:r>
      <w:r>
        <w:rPr>
          <w:rFonts w:ascii="Times New Roman" w:hAnsi="Times New Roman"/>
          <w:b/>
          <w:sz w:val="24"/>
          <w:szCs w:val="24"/>
          <w:lang w:val="sr-Cyrl-CS"/>
        </w:rPr>
        <w:t>њ</w:t>
      </w:r>
      <w:r>
        <w:rPr>
          <w:rFonts w:ascii="Times New Roman" w:hAnsi="Times New Roman"/>
          <w:b/>
          <w:sz w:val="24"/>
          <w:szCs w:val="24"/>
        </w:rPr>
        <w:t>е делатности</w:t>
      </w:r>
    </w:p>
    <w:p w14:paraId="44167AC1">
      <w:pPr>
        <w:spacing w:after="120" w:line="240" w:lineRule="auto"/>
        <w:ind w:left="1440" w:firstLine="720"/>
        <w:rPr>
          <w:rFonts w:ascii="Times New Roman" w:hAnsi="Times New Roman"/>
          <w:b/>
          <w:sz w:val="24"/>
          <w:szCs w:val="24"/>
          <w:lang w:val="sr-Cyrl-CS"/>
        </w:rPr>
      </w:pPr>
      <w:r>
        <w:rPr>
          <w:rFonts w:ascii="Times New Roman" w:hAnsi="Times New Roman"/>
          <w:b/>
          <w:sz w:val="24"/>
          <w:szCs w:val="24"/>
        </w:rPr>
        <w:t xml:space="preserve">                       2.1. Објекти за децу</w:t>
      </w:r>
    </w:p>
    <w:p w14:paraId="0DA409E8">
      <w:pPr>
        <w:spacing w:after="0"/>
        <w:ind w:firstLine="720"/>
        <w:jc w:val="both"/>
        <w:rPr>
          <w:rFonts w:ascii="Times New Roman" w:hAnsi="Times New Roman"/>
          <w:sz w:val="24"/>
          <w:szCs w:val="24"/>
        </w:rPr>
      </w:pPr>
      <w:r>
        <w:rPr>
          <w:rFonts w:ascii="Times New Roman" w:hAnsi="Times New Roman"/>
          <w:sz w:val="24"/>
          <w:szCs w:val="24"/>
        </w:rPr>
        <w:t>Установа распола</w:t>
      </w:r>
      <w:r>
        <w:rPr>
          <w:rFonts w:ascii="Times New Roman" w:hAnsi="Times New Roman"/>
          <w:sz w:val="24"/>
          <w:szCs w:val="24"/>
          <w:lang w:val="sr-Cyrl-CS"/>
        </w:rPr>
        <w:t>ж</w:t>
      </w:r>
      <w:r>
        <w:rPr>
          <w:rFonts w:ascii="Times New Roman" w:hAnsi="Times New Roman"/>
          <w:sz w:val="24"/>
          <w:szCs w:val="24"/>
        </w:rPr>
        <w:t>е са два наменски гра</w:t>
      </w:r>
      <w:r>
        <w:rPr>
          <w:rFonts w:ascii="Times New Roman" w:hAnsi="Times New Roman"/>
          <w:sz w:val="24"/>
          <w:szCs w:val="24"/>
          <w:lang w:val="sr-Cyrl-CS"/>
        </w:rPr>
        <w:t>ђ</w:t>
      </w:r>
      <w:r>
        <w:rPr>
          <w:rFonts w:ascii="Times New Roman" w:hAnsi="Times New Roman"/>
          <w:sz w:val="24"/>
          <w:szCs w:val="24"/>
        </w:rPr>
        <w:t>ена објекта капацитета по две васпитне групе и то у Га</w:t>
      </w:r>
      <w:r>
        <w:rPr>
          <w:rFonts w:ascii="Times New Roman" w:hAnsi="Times New Roman"/>
          <w:sz w:val="24"/>
          <w:szCs w:val="24"/>
          <w:lang w:val="sr-Cyrl-CS"/>
        </w:rPr>
        <w:t>џ</w:t>
      </w:r>
      <w:r>
        <w:rPr>
          <w:rFonts w:ascii="Times New Roman" w:hAnsi="Times New Roman"/>
          <w:sz w:val="24"/>
          <w:szCs w:val="24"/>
        </w:rPr>
        <w:t>ином Хану и До</w:t>
      </w:r>
      <w:r>
        <w:rPr>
          <w:rFonts w:ascii="Times New Roman" w:hAnsi="Times New Roman"/>
          <w:sz w:val="24"/>
          <w:szCs w:val="24"/>
          <w:lang w:val="sr-Cyrl-CS"/>
        </w:rPr>
        <w:t>њ</w:t>
      </w:r>
      <w:r>
        <w:rPr>
          <w:rFonts w:ascii="Times New Roman" w:hAnsi="Times New Roman"/>
          <w:sz w:val="24"/>
          <w:szCs w:val="24"/>
        </w:rPr>
        <w:t>ем Ду</w:t>
      </w:r>
      <w:r>
        <w:rPr>
          <w:rFonts w:ascii="Times New Roman" w:hAnsi="Times New Roman"/>
          <w:sz w:val="24"/>
          <w:szCs w:val="24"/>
          <w:lang w:val="sr-Cyrl-CS"/>
        </w:rPr>
        <w:t>ш</w:t>
      </w:r>
      <w:r>
        <w:rPr>
          <w:rFonts w:ascii="Times New Roman" w:hAnsi="Times New Roman"/>
          <w:sz w:val="24"/>
          <w:szCs w:val="24"/>
        </w:rPr>
        <w:t>нику. Објекат у Д. Ду</w:t>
      </w:r>
      <w:r>
        <w:rPr>
          <w:rFonts w:ascii="Times New Roman" w:hAnsi="Times New Roman"/>
          <w:sz w:val="24"/>
          <w:szCs w:val="24"/>
          <w:lang w:val="sr-Cyrl-CS"/>
        </w:rPr>
        <w:t>ш</w:t>
      </w:r>
      <w:r>
        <w:rPr>
          <w:rFonts w:ascii="Times New Roman" w:hAnsi="Times New Roman"/>
          <w:sz w:val="24"/>
          <w:szCs w:val="24"/>
        </w:rPr>
        <w:t>нику ни у овој радној години није кори</w:t>
      </w:r>
      <w:r>
        <w:rPr>
          <w:rFonts w:ascii="Times New Roman" w:hAnsi="Times New Roman"/>
          <w:sz w:val="24"/>
          <w:szCs w:val="24"/>
          <w:lang w:val="sr-Cyrl-CS"/>
        </w:rPr>
        <w:t>шћ</w:t>
      </w:r>
      <w:r>
        <w:rPr>
          <w:rFonts w:ascii="Times New Roman" w:hAnsi="Times New Roman"/>
          <w:sz w:val="24"/>
          <w:szCs w:val="24"/>
        </w:rPr>
        <w:t>ен у сврхе за које је гра</w:t>
      </w:r>
      <w:r>
        <w:rPr>
          <w:rFonts w:ascii="Times New Roman" w:hAnsi="Times New Roman"/>
          <w:sz w:val="24"/>
          <w:szCs w:val="24"/>
          <w:lang w:val="sr-Cyrl-CS"/>
        </w:rPr>
        <w:t>ђ</w:t>
      </w:r>
      <w:r>
        <w:rPr>
          <w:rFonts w:ascii="Times New Roman" w:hAnsi="Times New Roman"/>
          <w:sz w:val="24"/>
          <w:szCs w:val="24"/>
        </w:rPr>
        <w:t>ен због потребне адаптације.</w:t>
      </w:r>
    </w:p>
    <w:p w14:paraId="66DC3DFC">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Како је од радне 2006/2007. године припремни пред</w:t>
      </w:r>
      <w:r>
        <w:rPr>
          <w:rFonts w:ascii="Times New Roman" w:hAnsi="Times New Roman"/>
          <w:sz w:val="24"/>
          <w:szCs w:val="24"/>
          <w:lang w:val="sr-Cyrl-CS"/>
        </w:rPr>
        <w:t>ш</w:t>
      </w:r>
      <w:r>
        <w:rPr>
          <w:rFonts w:ascii="Times New Roman" w:hAnsi="Times New Roman"/>
          <w:sz w:val="24"/>
          <w:szCs w:val="24"/>
        </w:rPr>
        <w:t>колски програм  постао обавезан за сву децу, тако је наша установа  обухватила сву децу са територије Општине Гаџин Хан.</w:t>
      </w:r>
    </w:p>
    <w:p w14:paraId="4913CF69">
      <w:pPr>
        <w:spacing w:after="0"/>
        <w:jc w:val="both"/>
        <w:rPr>
          <w:rFonts w:ascii="Times New Roman" w:hAnsi="Times New Roman"/>
          <w:sz w:val="24"/>
          <w:szCs w:val="24"/>
          <w:lang w:val="sr-Cyrl-CS"/>
        </w:rPr>
      </w:pPr>
      <w:r>
        <w:rPr>
          <w:rFonts w:ascii="Times New Roman" w:hAnsi="Times New Roman"/>
          <w:sz w:val="24"/>
          <w:szCs w:val="24"/>
        </w:rPr>
        <w:tab/>
      </w:r>
      <w:r>
        <w:rPr>
          <w:rFonts w:ascii="Times New Roman" w:hAnsi="Times New Roman"/>
          <w:sz w:val="24"/>
          <w:szCs w:val="24"/>
        </w:rPr>
        <w:t>У објекту у Га</w:t>
      </w:r>
      <w:r>
        <w:rPr>
          <w:rFonts w:ascii="Times New Roman" w:hAnsi="Times New Roman"/>
          <w:sz w:val="24"/>
          <w:szCs w:val="24"/>
          <w:lang w:val="sr-Cyrl-CS"/>
        </w:rPr>
        <w:t>џ</w:t>
      </w:r>
      <w:r>
        <w:rPr>
          <w:rFonts w:ascii="Times New Roman" w:hAnsi="Times New Roman"/>
          <w:sz w:val="24"/>
          <w:szCs w:val="24"/>
        </w:rPr>
        <w:t>ином Хану организован је рад две васпитне групе целодневног боравка и то једна јасленог узраста и једна мешовитог узраста, као и једна васпитна група полудневног боравка – година пред полазак у школу. Објекат је наменски гра</w:t>
      </w:r>
      <w:r>
        <w:rPr>
          <w:rFonts w:ascii="Times New Roman" w:hAnsi="Times New Roman"/>
          <w:sz w:val="24"/>
          <w:szCs w:val="24"/>
          <w:lang w:val="sr-Cyrl-CS"/>
        </w:rPr>
        <w:t>ђ</w:t>
      </w:r>
      <w:r>
        <w:rPr>
          <w:rFonts w:ascii="Times New Roman" w:hAnsi="Times New Roman"/>
          <w:sz w:val="24"/>
          <w:szCs w:val="24"/>
        </w:rPr>
        <w:t>ен и испу</w:t>
      </w:r>
      <w:r>
        <w:rPr>
          <w:rFonts w:ascii="Times New Roman" w:hAnsi="Times New Roman"/>
          <w:sz w:val="24"/>
          <w:szCs w:val="24"/>
          <w:lang w:val="sr-Cyrl-CS"/>
        </w:rPr>
        <w:t>њ</w:t>
      </w:r>
      <w:r>
        <w:rPr>
          <w:rFonts w:ascii="Times New Roman" w:hAnsi="Times New Roman"/>
          <w:sz w:val="24"/>
          <w:szCs w:val="24"/>
        </w:rPr>
        <w:t>ава све услове за нормалан рад. Радне просторије у којима бораве деца су простране, светле и топле. Ентеријер установе је складан, оплеме</w:t>
      </w:r>
      <w:r>
        <w:rPr>
          <w:rFonts w:ascii="Times New Roman" w:hAnsi="Times New Roman"/>
          <w:sz w:val="24"/>
          <w:szCs w:val="24"/>
          <w:lang w:val="sr-Cyrl-CS"/>
        </w:rPr>
        <w:t>њ</w:t>
      </w:r>
      <w:r>
        <w:rPr>
          <w:rFonts w:ascii="Times New Roman" w:hAnsi="Times New Roman"/>
          <w:sz w:val="24"/>
          <w:szCs w:val="24"/>
        </w:rPr>
        <w:t>ен и естетски обликован захва</w:t>
      </w:r>
      <w:r>
        <w:rPr>
          <w:rFonts w:ascii="Times New Roman" w:hAnsi="Times New Roman"/>
          <w:sz w:val="24"/>
          <w:szCs w:val="24"/>
          <w:lang w:val="sr-Cyrl-CS"/>
        </w:rPr>
        <w:t>љ</w:t>
      </w:r>
      <w:r>
        <w:rPr>
          <w:rFonts w:ascii="Times New Roman" w:hAnsi="Times New Roman"/>
          <w:sz w:val="24"/>
          <w:szCs w:val="24"/>
        </w:rPr>
        <w:t>ују</w:t>
      </w:r>
      <w:r>
        <w:rPr>
          <w:rFonts w:ascii="Times New Roman" w:hAnsi="Times New Roman"/>
          <w:sz w:val="24"/>
          <w:szCs w:val="24"/>
          <w:lang w:val="sr-Cyrl-CS"/>
        </w:rPr>
        <w:t>ћ</w:t>
      </w:r>
      <w:r>
        <w:rPr>
          <w:rFonts w:ascii="Times New Roman" w:hAnsi="Times New Roman"/>
          <w:sz w:val="24"/>
          <w:szCs w:val="24"/>
        </w:rPr>
        <w:t>и васпита</w:t>
      </w:r>
      <w:r>
        <w:rPr>
          <w:rFonts w:ascii="Times New Roman" w:hAnsi="Times New Roman"/>
          <w:sz w:val="24"/>
          <w:szCs w:val="24"/>
          <w:lang w:val="sr-Cyrl-CS"/>
        </w:rPr>
        <w:t>ч</w:t>
      </w:r>
      <w:r>
        <w:rPr>
          <w:rFonts w:ascii="Times New Roman" w:hAnsi="Times New Roman"/>
          <w:sz w:val="24"/>
          <w:szCs w:val="24"/>
        </w:rPr>
        <w:t>има, сестри васпитачу, педијатријској сестри и помо</w:t>
      </w:r>
      <w:r>
        <w:rPr>
          <w:rFonts w:ascii="Times New Roman" w:hAnsi="Times New Roman"/>
          <w:sz w:val="24"/>
          <w:szCs w:val="24"/>
          <w:lang w:val="sr-Cyrl-CS"/>
        </w:rPr>
        <w:t>ћ</w:t>
      </w:r>
      <w:r>
        <w:rPr>
          <w:rFonts w:ascii="Times New Roman" w:hAnsi="Times New Roman"/>
          <w:sz w:val="24"/>
          <w:szCs w:val="24"/>
        </w:rPr>
        <w:t>но - техни</w:t>
      </w:r>
      <w:r>
        <w:rPr>
          <w:rFonts w:ascii="Times New Roman" w:hAnsi="Times New Roman"/>
          <w:sz w:val="24"/>
          <w:szCs w:val="24"/>
          <w:lang w:val="sr-Cyrl-CS"/>
        </w:rPr>
        <w:t>ч</w:t>
      </w:r>
      <w:r>
        <w:rPr>
          <w:rFonts w:ascii="Times New Roman" w:hAnsi="Times New Roman"/>
          <w:sz w:val="24"/>
          <w:szCs w:val="24"/>
        </w:rPr>
        <w:t>ком особ</w:t>
      </w:r>
      <w:r>
        <w:rPr>
          <w:rFonts w:ascii="Times New Roman" w:hAnsi="Times New Roman"/>
          <w:sz w:val="24"/>
          <w:szCs w:val="24"/>
          <w:lang w:val="sr-Cyrl-CS"/>
        </w:rPr>
        <w:t>љ</w:t>
      </w:r>
      <w:r>
        <w:rPr>
          <w:rFonts w:ascii="Times New Roman" w:hAnsi="Times New Roman"/>
          <w:sz w:val="24"/>
          <w:szCs w:val="24"/>
        </w:rPr>
        <w:t>у.</w:t>
      </w:r>
    </w:p>
    <w:p w14:paraId="5DA8883E">
      <w:pPr>
        <w:spacing w:after="0"/>
        <w:jc w:val="both"/>
        <w:rPr>
          <w:rFonts w:ascii="Times New Roman" w:hAnsi="Times New Roman" w:cs="Times New Roman"/>
          <w:sz w:val="24"/>
          <w:szCs w:val="24"/>
        </w:rPr>
      </w:pPr>
      <w:r>
        <w:rPr>
          <w:rFonts w:ascii="Times New Roman" w:hAnsi="Times New Roman"/>
          <w:sz w:val="24"/>
          <w:szCs w:val="24"/>
        </w:rPr>
        <w:tab/>
      </w:r>
      <w:r>
        <w:rPr>
          <w:rFonts w:ascii="Times New Roman" w:hAnsi="Times New Roman" w:cs="Times New Roman"/>
          <w:sz w:val="24"/>
          <w:szCs w:val="24"/>
        </w:rPr>
        <w:t>Двори</w:t>
      </w:r>
      <w:r>
        <w:rPr>
          <w:rFonts w:ascii="Times New Roman" w:hAnsi="Times New Roman" w:cs="Times New Roman"/>
          <w:sz w:val="24"/>
          <w:szCs w:val="24"/>
          <w:lang w:val="sr-Cyrl-CS"/>
        </w:rPr>
        <w:t>ш</w:t>
      </w:r>
      <w:r>
        <w:rPr>
          <w:rFonts w:ascii="Times New Roman" w:hAnsi="Times New Roman" w:cs="Times New Roman"/>
          <w:sz w:val="24"/>
          <w:szCs w:val="24"/>
        </w:rPr>
        <w:t>ни простор је опрем</w:t>
      </w:r>
      <w:r>
        <w:rPr>
          <w:rFonts w:ascii="Times New Roman" w:hAnsi="Times New Roman" w:cs="Times New Roman"/>
          <w:sz w:val="24"/>
          <w:szCs w:val="24"/>
          <w:lang w:val="sr-Cyrl-CS"/>
        </w:rPr>
        <w:t>љ</w:t>
      </w:r>
      <w:r>
        <w:rPr>
          <w:rFonts w:ascii="Times New Roman" w:hAnsi="Times New Roman" w:cs="Times New Roman"/>
          <w:sz w:val="24"/>
          <w:szCs w:val="24"/>
        </w:rPr>
        <w:t>ен разноврсним спортским реквизитима за физи</w:t>
      </w:r>
      <w:r>
        <w:rPr>
          <w:rFonts w:ascii="Times New Roman" w:hAnsi="Times New Roman" w:cs="Times New Roman"/>
          <w:sz w:val="24"/>
          <w:szCs w:val="24"/>
          <w:lang w:val="sr-Cyrl-CS"/>
        </w:rPr>
        <w:t>ч</w:t>
      </w:r>
      <w:r>
        <w:rPr>
          <w:rFonts w:ascii="Times New Roman" w:hAnsi="Times New Roman" w:cs="Times New Roman"/>
          <w:sz w:val="24"/>
          <w:szCs w:val="24"/>
        </w:rPr>
        <w:t>ке и рекреативне активности, за боравак на све</w:t>
      </w:r>
      <w:r>
        <w:rPr>
          <w:rFonts w:ascii="Times New Roman" w:hAnsi="Times New Roman" w:cs="Times New Roman"/>
          <w:sz w:val="24"/>
          <w:szCs w:val="24"/>
          <w:lang w:val="sr-Cyrl-CS"/>
        </w:rPr>
        <w:t>ж</w:t>
      </w:r>
      <w:r>
        <w:rPr>
          <w:rFonts w:ascii="Times New Roman" w:hAnsi="Times New Roman" w:cs="Times New Roman"/>
          <w:sz w:val="24"/>
          <w:szCs w:val="24"/>
        </w:rPr>
        <w:t>ем ваздуху и слободне де</w:t>
      </w:r>
      <w:r>
        <w:rPr>
          <w:rFonts w:ascii="Times New Roman" w:hAnsi="Times New Roman" w:cs="Times New Roman"/>
          <w:sz w:val="24"/>
          <w:szCs w:val="24"/>
          <w:lang w:val="sr-Cyrl-CS"/>
        </w:rPr>
        <w:t>ч</w:t>
      </w:r>
      <w:r>
        <w:rPr>
          <w:rFonts w:ascii="Times New Roman" w:hAnsi="Times New Roman" w:cs="Times New Roman"/>
          <w:sz w:val="24"/>
          <w:szCs w:val="24"/>
        </w:rPr>
        <w:t>је игре, деце која бораве у установи, а у поподневним</w:t>
      </w:r>
      <w:r>
        <w:rPr>
          <w:rFonts w:ascii="Times New Roman" w:hAnsi="Times New Roman" w:cs="Times New Roman"/>
          <w:sz w:val="24"/>
          <w:szCs w:val="24"/>
          <w:lang w:val="sr-Cyrl-CS"/>
        </w:rPr>
        <w:t xml:space="preserve"> ч</w:t>
      </w:r>
      <w:r>
        <w:rPr>
          <w:rFonts w:ascii="Times New Roman" w:hAnsi="Times New Roman" w:cs="Times New Roman"/>
          <w:sz w:val="24"/>
          <w:szCs w:val="24"/>
        </w:rPr>
        <w:t>асовима двори</w:t>
      </w:r>
      <w:r>
        <w:rPr>
          <w:rFonts w:ascii="Times New Roman" w:hAnsi="Times New Roman" w:cs="Times New Roman"/>
          <w:sz w:val="24"/>
          <w:szCs w:val="24"/>
          <w:lang w:val="sr-Cyrl-CS"/>
        </w:rPr>
        <w:t>ш</w:t>
      </w:r>
      <w:r>
        <w:rPr>
          <w:rFonts w:ascii="Times New Roman" w:hAnsi="Times New Roman" w:cs="Times New Roman"/>
          <w:sz w:val="24"/>
          <w:szCs w:val="24"/>
        </w:rPr>
        <w:t>ни простор користе деца из Га</w:t>
      </w:r>
      <w:r>
        <w:rPr>
          <w:rFonts w:ascii="Times New Roman" w:hAnsi="Times New Roman" w:cs="Times New Roman"/>
          <w:sz w:val="24"/>
          <w:szCs w:val="24"/>
          <w:lang w:val="sr-Cyrl-CS"/>
        </w:rPr>
        <w:t>џ</w:t>
      </w:r>
      <w:r>
        <w:rPr>
          <w:rFonts w:ascii="Times New Roman" w:hAnsi="Times New Roman" w:cs="Times New Roman"/>
          <w:sz w:val="24"/>
          <w:szCs w:val="24"/>
        </w:rPr>
        <w:t>ино</w:t>
      </w:r>
      <w:r>
        <w:rPr>
          <w:rFonts w:ascii="Times New Roman" w:hAnsi="Times New Roman" w:cs="Times New Roman"/>
          <w:sz w:val="24"/>
          <w:szCs w:val="24"/>
          <w:lang w:val="sr-Cyrl-CS"/>
        </w:rPr>
        <w:t>г</w:t>
      </w:r>
      <w:r>
        <w:rPr>
          <w:rFonts w:ascii="Times New Roman" w:hAnsi="Times New Roman" w:cs="Times New Roman"/>
          <w:sz w:val="24"/>
          <w:szCs w:val="24"/>
        </w:rPr>
        <w:t xml:space="preserve"> Хана која не бораве у установи. Током ове радне године оплемењено је двориште установе по Новим основама програма „Године узлета“ које су званично почеле са применом  01. септембра 2022. године. Од дрвених палета направљена је блатњава кухиња, разне табле за игру, полигон и препреке од гума, уређен је и део дворишта за одмор и уживање деце.</w:t>
      </w:r>
    </w:p>
    <w:p w14:paraId="234BD71F">
      <w:pPr>
        <w:spacing w:after="0"/>
        <w:jc w:val="both"/>
        <w:rPr>
          <w:rFonts w:ascii="Times New Roman" w:hAnsi="Times New Roman" w:cs="Times New Roman"/>
          <w:sz w:val="24"/>
          <w:szCs w:val="24"/>
          <w:lang w:val="sr-Cyrl-CS"/>
        </w:rPr>
      </w:pPr>
      <w:r>
        <w:rPr>
          <w:rFonts w:ascii="Times New Roman" w:hAnsi="Times New Roman" w:cs="Times New Roman"/>
          <w:sz w:val="24"/>
          <w:szCs w:val="24"/>
          <w:lang w:val="sr-Cyrl-CS"/>
        </w:rPr>
        <w:tab/>
      </w:r>
      <w:r>
        <w:rPr>
          <w:rFonts w:ascii="Times New Roman" w:hAnsi="Times New Roman" w:cs="Times New Roman"/>
          <w:sz w:val="24"/>
          <w:szCs w:val="24"/>
        </w:rPr>
        <w:t>За рад васпитне групе полудневног боравка у Топоници и Доњем Душнику, кори</w:t>
      </w:r>
      <w:r>
        <w:rPr>
          <w:rFonts w:ascii="Times New Roman" w:hAnsi="Times New Roman" w:cs="Times New Roman"/>
          <w:sz w:val="24"/>
          <w:szCs w:val="24"/>
          <w:lang w:val="sr-Cyrl-CS"/>
        </w:rPr>
        <w:t>шћ</w:t>
      </w:r>
      <w:r>
        <w:rPr>
          <w:rFonts w:ascii="Times New Roman" w:hAnsi="Times New Roman" w:cs="Times New Roman"/>
          <w:sz w:val="24"/>
          <w:szCs w:val="24"/>
        </w:rPr>
        <w:t xml:space="preserve">ене су просторије Основне </w:t>
      </w:r>
      <w:r>
        <w:rPr>
          <w:rFonts w:ascii="Times New Roman" w:hAnsi="Times New Roman" w:cs="Times New Roman"/>
          <w:sz w:val="24"/>
          <w:szCs w:val="24"/>
          <w:lang w:val="sr-Cyrl-CS"/>
        </w:rPr>
        <w:t>ш</w:t>
      </w:r>
      <w:r>
        <w:rPr>
          <w:rFonts w:ascii="Times New Roman" w:hAnsi="Times New Roman" w:cs="Times New Roman"/>
          <w:sz w:val="24"/>
          <w:szCs w:val="24"/>
        </w:rPr>
        <w:t>коле „ Витко и Света " које нису наменски гра</w:t>
      </w:r>
      <w:r>
        <w:rPr>
          <w:rFonts w:ascii="Times New Roman" w:hAnsi="Times New Roman" w:cs="Times New Roman"/>
          <w:sz w:val="24"/>
          <w:szCs w:val="24"/>
          <w:lang w:val="sr-Cyrl-CS"/>
        </w:rPr>
        <w:t>ђ</w:t>
      </w:r>
      <w:r>
        <w:rPr>
          <w:rFonts w:ascii="Times New Roman" w:hAnsi="Times New Roman" w:cs="Times New Roman"/>
          <w:sz w:val="24"/>
          <w:szCs w:val="24"/>
        </w:rPr>
        <w:t>ене за на</w:t>
      </w:r>
      <w:r>
        <w:rPr>
          <w:rFonts w:ascii="Times New Roman" w:hAnsi="Times New Roman" w:cs="Times New Roman"/>
          <w:sz w:val="24"/>
          <w:szCs w:val="24"/>
          <w:lang w:val="sr-Cyrl-CS"/>
        </w:rPr>
        <w:t>ш</w:t>
      </w:r>
      <w:r>
        <w:rPr>
          <w:rFonts w:ascii="Times New Roman" w:hAnsi="Times New Roman" w:cs="Times New Roman"/>
          <w:sz w:val="24"/>
          <w:szCs w:val="24"/>
        </w:rPr>
        <w:t>е потребе, нити испу</w:t>
      </w:r>
      <w:r>
        <w:rPr>
          <w:rFonts w:ascii="Times New Roman" w:hAnsi="Times New Roman" w:cs="Times New Roman"/>
          <w:sz w:val="24"/>
          <w:szCs w:val="24"/>
          <w:lang w:val="sr-Cyrl-CS"/>
        </w:rPr>
        <w:t>њ</w:t>
      </w:r>
      <w:r>
        <w:rPr>
          <w:rFonts w:ascii="Times New Roman" w:hAnsi="Times New Roman" w:cs="Times New Roman"/>
          <w:sz w:val="24"/>
          <w:szCs w:val="24"/>
        </w:rPr>
        <w:t>авају услове у погледу простора који су предви</w:t>
      </w:r>
      <w:r>
        <w:rPr>
          <w:rFonts w:ascii="Times New Roman" w:hAnsi="Times New Roman" w:cs="Times New Roman"/>
          <w:sz w:val="24"/>
          <w:szCs w:val="24"/>
          <w:lang w:val="sr-Cyrl-CS"/>
        </w:rPr>
        <w:t>ђ</w:t>
      </w:r>
      <w:r>
        <w:rPr>
          <w:rFonts w:ascii="Times New Roman" w:hAnsi="Times New Roman" w:cs="Times New Roman"/>
          <w:sz w:val="24"/>
          <w:szCs w:val="24"/>
        </w:rPr>
        <w:t>ени Правилником о бли</w:t>
      </w:r>
      <w:r>
        <w:rPr>
          <w:rFonts w:ascii="Times New Roman" w:hAnsi="Times New Roman" w:cs="Times New Roman"/>
          <w:sz w:val="24"/>
          <w:szCs w:val="24"/>
          <w:lang w:val="sr-Cyrl-CS"/>
        </w:rPr>
        <w:t>ж</w:t>
      </w:r>
      <w:r>
        <w:rPr>
          <w:rFonts w:ascii="Times New Roman" w:hAnsi="Times New Roman" w:cs="Times New Roman"/>
          <w:sz w:val="24"/>
          <w:szCs w:val="24"/>
        </w:rPr>
        <w:t>им условима за по</w:t>
      </w:r>
      <w:r>
        <w:rPr>
          <w:rFonts w:ascii="Times New Roman" w:hAnsi="Times New Roman" w:cs="Times New Roman"/>
          <w:sz w:val="24"/>
          <w:szCs w:val="24"/>
          <w:lang w:val="sr-Cyrl-CS"/>
        </w:rPr>
        <w:t>ч</w:t>
      </w:r>
      <w:r>
        <w:rPr>
          <w:rFonts w:ascii="Times New Roman" w:hAnsi="Times New Roman" w:cs="Times New Roman"/>
          <w:sz w:val="24"/>
          <w:szCs w:val="24"/>
        </w:rPr>
        <w:t>етак рада и обав</w:t>
      </w:r>
      <w:r>
        <w:rPr>
          <w:rFonts w:ascii="Times New Roman" w:hAnsi="Times New Roman" w:cs="Times New Roman"/>
          <w:sz w:val="24"/>
          <w:szCs w:val="24"/>
          <w:lang w:val="sr-Cyrl-CS"/>
        </w:rPr>
        <w:t>љ</w:t>
      </w:r>
      <w:r>
        <w:rPr>
          <w:rFonts w:ascii="Times New Roman" w:hAnsi="Times New Roman" w:cs="Times New Roman"/>
          <w:sz w:val="24"/>
          <w:szCs w:val="24"/>
        </w:rPr>
        <w:t>а</w:t>
      </w:r>
      <w:r>
        <w:rPr>
          <w:rFonts w:ascii="Times New Roman" w:hAnsi="Times New Roman" w:cs="Times New Roman"/>
          <w:sz w:val="24"/>
          <w:szCs w:val="24"/>
          <w:lang w:val="sr-Cyrl-CS"/>
        </w:rPr>
        <w:t>њ</w:t>
      </w:r>
      <w:r>
        <w:rPr>
          <w:rFonts w:ascii="Times New Roman" w:hAnsi="Times New Roman" w:cs="Times New Roman"/>
          <w:sz w:val="24"/>
          <w:szCs w:val="24"/>
        </w:rPr>
        <w:t>а делатности, али адекватном адаптацијом и опремом створени су услови у којима се мо</w:t>
      </w:r>
      <w:r>
        <w:rPr>
          <w:rFonts w:ascii="Times New Roman" w:hAnsi="Times New Roman" w:cs="Times New Roman"/>
          <w:sz w:val="24"/>
          <w:szCs w:val="24"/>
          <w:lang w:val="sr-Cyrl-CS"/>
        </w:rPr>
        <w:t>ж</w:t>
      </w:r>
      <w:r>
        <w:rPr>
          <w:rFonts w:ascii="Times New Roman" w:hAnsi="Times New Roman" w:cs="Times New Roman"/>
          <w:sz w:val="24"/>
          <w:szCs w:val="24"/>
        </w:rPr>
        <w:t>е организовати васпитно - образовни рад.</w:t>
      </w:r>
    </w:p>
    <w:p w14:paraId="2CCADE4A">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За греја</w:t>
      </w:r>
      <w:r>
        <w:rPr>
          <w:rFonts w:ascii="Times New Roman" w:hAnsi="Times New Roman" w:cs="Times New Roman"/>
          <w:sz w:val="24"/>
          <w:szCs w:val="24"/>
          <w:lang w:val="sr-Cyrl-CS"/>
        </w:rPr>
        <w:t>њ</w:t>
      </w:r>
      <w:r>
        <w:rPr>
          <w:rFonts w:ascii="Times New Roman" w:hAnsi="Times New Roman" w:cs="Times New Roman"/>
          <w:sz w:val="24"/>
          <w:szCs w:val="24"/>
        </w:rPr>
        <w:t>е радног простора у зимском периоду установа је користила дрва и уга</w:t>
      </w:r>
      <w:r>
        <w:rPr>
          <w:rFonts w:ascii="Times New Roman" w:hAnsi="Times New Roman" w:cs="Times New Roman"/>
          <w:sz w:val="24"/>
          <w:szCs w:val="24"/>
          <w:lang w:val="sr-Cyrl-CS"/>
        </w:rPr>
        <w:t>љ у Гаџином Хану, а у Доњем Душнику пелет</w:t>
      </w:r>
      <w:r>
        <w:rPr>
          <w:rFonts w:ascii="Times New Roman" w:hAnsi="Times New Roman" w:cs="Times New Roman"/>
          <w:sz w:val="24"/>
          <w:szCs w:val="24"/>
        </w:rPr>
        <w:t>. Васпитна група у Топоници користила је електри</w:t>
      </w:r>
      <w:r>
        <w:rPr>
          <w:rFonts w:ascii="Times New Roman" w:hAnsi="Times New Roman" w:cs="Times New Roman"/>
          <w:sz w:val="24"/>
          <w:szCs w:val="24"/>
          <w:lang w:val="sr-Cyrl-CS"/>
        </w:rPr>
        <w:t>ч</w:t>
      </w:r>
      <w:r>
        <w:rPr>
          <w:rFonts w:ascii="Times New Roman" w:hAnsi="Times New Roman" w:cs="Times New Roman"/>
          <w:sz w:val="24"/>
          <w:szCs w:val="24"/>
        </w:rPr>
        <w:t>ну енергију за греја</w:t>
      </w:r>
      <w:r>
        <w:rPr>
          <w:rFonts w:ascii="Times New Roman" w:hAnsi="Times New Roman" w:cs="Times New Roman"/>
          <w:sz w:val="24"/>
          <w:szCs w:val="24"/>
          <w:lang w:val="sr-Cyrl-CS"/>
        </w:rPr>
        <w:t>њ</w:t>
      </w:r>
      <w:r>
        <w:rPr>
          <w:rFonts w:ascii="Times New Roman" w:hAnsi="Times New Roman" w:cs="Times New Roman"/>
          <w:sz w:val="24"/>
          <w:szCs w:val="24"/>
        </w:rPr>
        <w:t>е. Набавка огревног материјала је и</w:t>
      </w:r>
      <w:r>
        <w:rPr>
          <w:rFonts w:ascii="Times New Roman" w:hAnsi="Times New Roman" w:cs="Times New Roman"/>
          <w:sz w:val="24"/>
          <w:szCs w:val="24"/>
          <w:lang w:val="sr-Cyrl-CS"/>
        </w:rPr>
        <w:t>ш</w:t>
      </w:r>
      <w:r>
        <w:rPr>
          <w:rFonts w:ascii="Times New Roman" w:hAnsi="Times New Roman" w:cs="Times New Roman"/>
          <w:sz w:val="24"/>
          <w:szCs w:val="24"/>
        </w:rPr>
        <w:t>ла из средстава која обезбе</w:t>
      </w:r>
      <w:r>
        <w:rPr>
          <w:rFonts w:ascii="Times New Roman" w:hAnsi="Times New Roman" w:cs="Times New Roman"/>
          <w:sz w:val="24"/>
          <w:szCs w:val="24"/>
          <w:lang w:val="sr-Cyrl-CS"/>
        </w:rPr>
        <w:t>ђ</w:t>
      </w:r>
      <w:r>
        <w:rPr>
          <w:rFonts w:ascii="Times New Roman" w:hAnsi="Times New Roman" w:cs="Times New Roman"/>
          <w:sz w:val="24"/>
          <w:szCs w:val="24"/>
        </w:rPr>
        <w:t>ује оснива</w:t>
      </w:r>
      <w:r>
        <w:rPr>
          <w:rFonts w:ascii="Times New Roman" w:hAnsi="Times New Roman" w:cs="Times New Roman"/>
          <w:sz w:val="24"/>
          <w:szCs w:val="24"/>
          <w:lang w:val="sr-Cyrl-CS"/>
        </w:rPr>
        <w:t>ч</w:t>
      </w:r>
      <w:r>
        <w:rPr>
          <w:rFonts w:ascii="Times New Roman" w:hAnsi="Times New Roman" w:cs="Times New Roman"/>
          <w:sz w:val="24"/>
          <w:szCs w:val="24"/>
        </w:rPr>
        <w:t>, СО Гаџин Хан. Захва</w:t>
      </w:r>
      <w:r>
        <w:rPr>
          <w:rFonts w:ascii="Times New Roman" w:hAnsi="Times New Roman" w:cs="Times New Roman"/>
          <w:sz w:val="24"/>
          <w:szCs w:val="24"/>
          <w:lang w:val="sr-Cyrl-CS"/>
        </w:rPr>
        <w:t>љ</w:t>
      </w:r>
      <w:r>
        <w:rPr>
          <w:rFonts w:ascii="Times New Roman" w:hAnsi="Times New Roman" w:cs="Times New Roman"/>
          <w:sz w:val="24"/>
          <w:szCs w:val="24"/>
        </w:rPr>
        <w:t>ују</w:t>
      </w:r>
      <w:r>
        <w:rPr>
          <w:rFonts w:ascii="Times New Roman" w:hAnsi="Times New Roman" w:cs="Times New Roman"/>
          <w:sz w:val="24"/>
          <w:szCs w:val="24"/>
          <w:lang w:val="sr-Cyrl-CS"/>
        </w:rPr>
        <w:t>ћ</w:t>
      </w:r>
      <w:r>
        <w:rPr>
          <w:rFonts w:ascii="Times New Roman" w:hAnsi="Times New Roman" w:cs="Times New Roman"/>
          <w:sz w:val="24"/>
          <w:szCs w:val="24"/>
        </w:rPr>
        <w:t>и благовременој набавци и добром квалитету уг</w:t>
      </w:r>
      <w:r>
        <w:rPr>
          <w:rFonts w:ascii="Times New Roman" w:hAnsi="Times New Roman" w:cs="Times New Roman"/>
          <w:sz w:val="24"/>
          <w:szCs w:val="24"/>
          <w:lang w:val="sr-Cyrl-CS"/>
        </w:rPr>
        <w:t>љ</w:t>
      </w:r>
      <w:r>
        <w:rPr>
          <w:rFonts w:ascii="Times New Roman" w:hAnsi="Times New Roman" w:cs="Times New Roman"/>
          <w:sz w:val="24"/>
          <w:szCs w:val="24"/>
        </w:rPr>
        <w:t>а и пелета, греја</w:t>
      </w:r>
      <w:r>
        <w:rPr>
          <w:rFonts w:ascii="Times New Roman" w:hAnsi="Times New Roman" w:cs="Times New Roman"/>
          <w:sz w:val="24"/>
          <w:szCs w:val="24"/>
          <w:lang w:val="sr-Cyrl-CS"/>
        </w:rPr>
        <w:t>њ</w:t>
      </w:r>
      <w:r>
        <w:rPr>
          <w:rFonts w:ascii="Times New Roman" w:hAnsi="Times New Roman" w:cs="Times New Roman"/>
          <w:sz w:val="24"/>
          <w:szCs w:val="24"/>
        </w:rPr>
        <w:t>е у овој радној години је било задово</w:t>
      </w:r>
      <w:r>
        <w:rPr>
          <w:rFonts w:ascii="Times New Roman" w:hAnsi="Times New Roman" w:cs="Times New Roman"/>
          <w:sz w:val="24"/>
          <w:szCs w:val="24"/>
          <w:lang w:val="sr-Cyrl-CS"/>
        </w:rPr>
        <w:t>љ</w:t>
      </w:r>
      <w:r>
        <w:rPr>
          <w:rFonts w:ascii="Times New Roman" w:hAnsi="Times New Roman" w:cs="Times New Roman"/>
          <w:sz w:val="24"/>
          <w:szCs w:val="24"/>
        </w:rPr>
        <w:t>авају</w:t>
      </w:r>
      <w:r>
        <w:rPr>
          <w:rFonts w:ascii="Times New Roman" w:hAnsi="Times New Roman" w:cs="Times New Roman"/>
          <w:sz w:val="24"/>
          <w:szCs w:val="24"/>
          <w:lang w:val="sr-Cyrl-CS"/>
        </w:rPr>
        <w:t>ћ</w:t>
      </w:r>
      <w:r>
        <w:rPr>
          <w:rFonts w:ascii="Times New Roman" w:hAnsi="Times New Roman" w:cs="Times New Roman"/>
          <w:sz w:val="24"/>
          <w:szCs w:val="24"/>
        </w:rPr>
        <w:t xml:space="preserve">е. </w:t>
      </w:r>
    </w:p>
    <w:p w14:paraId="580F92C6">
      <w:pPr>
        <w:jc w:val="center"/>
        <w:rPr>
          <w:rFonts w:ascii="Times New Roman" w:hAnsi="Times New Roman" w:cs="Times New Roman"/>
          <w:b/>
          <w:sz w:val="24"/>
          <w:szCs w:val="24"/>
        </w:rPr>
      </w:pPr>
      <w:r>
        <w:rPr>
          <w:rFonts w:ascii="Times New Roman" w:hAnsi="Times New Roman" w:cs="Times New Roman"/>
          <w:b/>
          <w:sz w:val="24"/>
          <w:szCs w:val="24"/>
        </w:rPr>
        <w:t>2.2  Објекти за припрему хране</w:t>
      </w:r>
    </w:p>
    <w:p w14:paraId="24B2328A">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У објекту у Га</w:t>
      </w:r>
      <w:r>
        <w:rPr>
          <w:rFonts w:ascii="Times New Roman" w:hAnsi="Times New Roman" w:cs="Times New Roman"/>
          <w:sz w:val="24"/>
          <w:szCs w:val="24"/>
          <w:lang w:val="sr-Cyrl-CS"/>
        </w:rPr>
        <w:t>џ</w:t>
      </w:r>
      <w:r>
        <w:rPr>
          <w:rFonts w:ascii="Times New Roman" w:hAnsi="Times New Roman" w:cs="Times New Roman"/>
          <w:sz w:val="24"/>
          <w:szCs w:val="24"/>
        </w:rPr>
        <w:t>ином Хану постоји производна кухи</w:t>
      </w:r>
      <w:r>
        <w:rPr>
          <w:rFonts w:ascii="Times New Roman" w:hAnsi="Times New Roman" w:cs="Times New Roman"/>
          <w:sz w:val="24"/>
          <w:szCs w:val="24"/>
          <w:lang w:val="sr-Cyrl-CS"/>
        </w:rPr>
        <w:t>њ</w:t>
      </w:r>
      <w:r>
        <w:rPr>
          <w:rFonts w:ascii="Times New Roman" w:hAnsi="Times New Roman" w:cs="Times New Roman"/>
          <w:sz w:val="24"/>
          <w:szCs w:val="24"/>
        </w:rPr>
        <w:t xml:space="preserve">а капацитета 200 оброка са целокупном опремом, </w:t>
      </w:r>
      <w:r>
        <w:rPr>
          <w:rFonts w:ascii="Times New Roman" w:hAnsi="Times New Roman" w:cs="Times New Roman"/>
          <w:sz w:val="24"/>
          <w:szCs w:val="24"/>
          <w:lang w:val="sr-Cyrl-CS"/>
        </w:rPr>
        <w:t>ш</w:t>
      </w:r>
      <w:r>
        <w:rPr>
          <w:rFonts w:ascii="Times New Roman" w:hAnsi="Times New Roman" w:cs="Times New Roman"/>
          <w:sz w:val="24"/>
          <w:szCs w:val="24"/>
        </w:rPr>
        <w:t>то у потпуности задово</w:t>
      </w:r>
      <w:r>
        <w:rPr>
          <w:rFonts w:ascii="Times New Roman" w:hAnsi="Times New Roman" w:cs="Times New Roman"/>
          <w:sz w:val="24"/>
          <w:szCs w:val="24"/>
          <w:lang w:val="sr-Cyrl-CS"/>
        </w:rPr>
        <w:t>љ</w:t>
      </w:r>
      <w:r>
        <w:rPr>
          <w:rFonts w:ascii="Times New Roman" w:hAnsi="Times New Roman" w:cs="Times New Roman"/>
          <w:sz w:val="24"/>
          <w:szCs w:val="24"/>
        </w:rPr>
        <w:t xml:space="preserve">ава потребе установе. </w:t>
      </w:r>
    </w:p>
    <w:p w14:paraId="6F6FB81F">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Деца из група година пред полазак у школу ван седи</w:t>
      </w:r>
      <w:r>
        <w:rPr>
          <w:rFonts w:ascii="Times New Roman" w:hAnsi="Times New Roman" w:cs="Times New Roman"/>
          <w:sz w:val="24"/>
          <w:szCs w:val="24"/>
          <w:lang w:val="sr-Cyrl-CS"/>
        </w:rPr>
        <w:t>ш</w:t>
      </w:r>
      <w:r>
        <w:rPr>
          <w:rFonts w:ascii="Times New Roman" w:hAnsi="Times New Roman" w:cs="Times New Roman"/>
          <w:sz w:val="24"/>
          <w:szCs w:val="24"/>
        </w:rPr>
        <w:t>та установе, као и из мешовите вртићке групе „Иако смо мали радо бисмо знали“-посебни програми, из Топонице, хранила су се куповином пецива у продавницама.</w:t>
      </w:r>
    </w:p>
    <w:p w14:paraId="77AE154E">
      <w:pPr>
        <w:spacing w:after="0"/>
        <w:ind w:firstLine="720"/>
        <w:jc w:val="both"/>
        <w:rPr>
          <w:rFonts w:ascii="Times New Roman" w:hAnsi="Times New Roman" w:cs="Times New Roman"/>
          <w:sz w:val="24"/>
          <w:szCs w:val="24"/>
        </w:rPr>
      </w:pPr>
      <w:r>
        <w:rPr>
          <w:rFonts w:ascii="Times New Roman" w:hAnsi="Times New Roman" w:cs="Times New Roman"/>
          <w:sz w:val="24"/>
          <w:szCs w:val="24"/>
        </w:rPr>
        <w:t>Одлуком Скуп</w:t>
      </w:r>
      <w:r>
        <w:rPr>
          <w:rFonts w:ascii="Times New Roman" w:hAnsi="Times New Roman" w:cs="Times New Roman"/>
          <w:sz w:val="24"/>
          <w:szCs w:val="24"/>
          <w:lang w:val="sr-Cyrl-CS"/>
        </w:rPr>
        <w:t>ш</w:t>
      </w:r>
      <w:r>
        <w:rPr>
          <w:rFonts w:ascii="Times New Roman" w:hAnsi="Times New Roman" w:cs="Times New Roman"/>
          <w:sz w:val="24"/>
          <w:szCs w:val="24"/>
        </w:rPr>
        <w:t>тине оп</w:t>
      </w:r>
      <w:r>
        <w:rPr>
          <w:rFonts w:ascii="Times New Roman" w:hAnsi="Times New Roman" w:cs="Times New Roman"/>
          <w:sz w:val="24"/>
          <w:szCs w:val="24"/>
          <w:lang w:val="sr-Cyrl-CS"/>
        </w:rPr>
        <w:t>ш</w:t>
      </w:r>
      <w:r>
        <w:rPr>
          <w:rFonts w:ascii="Times New Roman" w:hAnsi="Times New Roman" w:cs="Times New Roman"/>
          <w:sz w:val="24"/>
          <w:szCs w:val="24"/>
        </w:rPr>
        <w:t>тине Гаџин Хан тре</w:t>
      </w:r>
      <w:r>
        <w:rPr>
          <w:rFonts w:ascii="Times New Roman" w:hAnsi="Times New Roman" w:cs="Times New Roman"/>
          <w:sz w:val="24"/>
          <w:szCs w:val="24"/>
          <w:lang w:val="sr-Cyrl-CS"/>
        </w:rPr>
        <w:t>ћ</w:t>
      </w:r>
      <w:r>
        <w:rPr>
          <w:rFonts w:ascii="Times New Roman" w:hAnsi="Times New Roman" w:cs="Times New Roman"/>
          <w:sz w:val="24"/>
          <w:szCs w:val="24"/>
        </w:rPr>
        <w:t xml:space="preserve">е и </w:t>
      </w:r>
      <w:r>
        <w:rPr>
          <w:rFonts w:ascii="Times New Roman" w:hAnsi="Times New Roman" w:cs="Times New Roman"/>
          <w:sz w:val="24"/>
          <w:szCs w:val="24"/>
          <w:lang w:val="sr-Cyrl-CS"/>
        </w:rPr>
        <w:t>ч</w:t>
      </w:r>
      <w:r>
        <w:rPr>
          <w:rFonts w:ascii="Times New Roman" w:hAnsi="Times New Roman" w:cs="Times New Roman"/>
          <w:sz w:val="24"/>
          <w:szCs w:val="24"/>
        </w:rPr>
        <w:t>етврто дете није пла</w:t>
      </w:r>
      <w:r>
        <w:rPr>
          <w:rFonts w:ascii="Times New Roman" w:hAnsi="Times New Roman" w:cs="Times New Roman"/>
          <w:sz w:val="24"/>
          <w:szCs w:val="24"/>
          <w:lang w:val="sr-Cyrl-CS"/>
        </w:rPr>
        <w:t>ћ</w:t>
      </w:r>
      <w:r>
        <w:rPr>
          <w:rFonts w:ascii="Times New Roman" w:hAnsi="Times New Roman" w:cs="Times New Roman"/>
          <w:sz w:val="24"/>
          <w:szCs w:val="24"/>
        </w:rPr>
        <w:t xml:space="preserve">ало </w:t>
      </w:r>
      <w:r>
        <w:rPr>
          <w:rFonts w:ascii="Times New Roman" w:hAnsi="Times New Roman" w:cs="Times New Roman"/>
          <w:sz w:val="24"/>
          <w:szCs w:val="24"/>
          <w:lang w:val="sr-Cyrl-CS"/>
        </w:rPr>
        <w:t>боравак</w:t>
      </w:r>
      <w:r>
        <w:rPr>
          <w:rFonts w:ascii="Times New Roman" w:hAnsi="Times New Roman" w:cs="Times New Roman"/>
          <w:sz w:val="24"/>
          <w:szCs w:val="24"/>
        </w:rPr>
        <w:t>.</w:t>
      </w:r>
    </w:p>
    <w:p w14:paraId="6A25CB89">
      <w:pPr>
        <w:spacing w:after="0"/>
        <w:ind w:firstLine="720"/>
        <w:jc w:val="both"/>
        <w:rPr>
          <w:rFonts w:ascii="Times New Roman" w:hAnsi="Times New Roman" w:cs="Times New Roman"/>
          <w:sz w:val="24"/>
          <w:szCs w:val="24"/>
          <w:lang w:val="sr-Cyrl-CS" w:eastAsia="sr-Cyrl-CS"/>
        </w:rPr>
      </w:pPr>
      <w:r>
        <w:rPr>
          <w:rFonts w:ascii="Times New Roman" w:hAnsi="Times New Roman" w:cs="Times New Roman"/>
          <w:sz w:val="24"/>
          <w:szCs w:val="24"/>
          <w:lang w:val="sr-Cyrl-CS" w:eastAsia="sr-Cyrl-CS"/>
        </w:rPr>
        <w:t>Приликом израде месечних планова исхране водило се рачуна о томе да исхрана треба да буде рационална, разноврсна и мешовита, са оптималном количином хранљивих састојака, а храна пријатног изгледа и укуса. Водило се рачуна и о томе да деца која су подложна алергијама, добијају оброке који су прилагођени њима, као и вођење рачуна о развијању навика правилне исхране.</w:t>
      </w:r>
    </w:p>
    <w:p w14:paraId="28D7CED2">
      <w:pPr>
        <w:spacing w:after="120"/>
        <w:ind w:firstLine="720"/>
        <w:jc w:val="both"/>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Cyrl-CS"/>
        </w:rPr>
        <w:t xml:space="preserve">Током године  деци су обезбеђени сви потребни нутритиенти за време боравка у вртићу; оптималан режим исхране деце (време и редослед појединих оброка), правилно  сервирани оброци и обезбеђено је  довољно времена деци да конзумирају оброке.  </w:t>
      </w:r>
      <w:r>
        <w:rPr>
          <w:rFonts w:ascii="Times New Roman" w:hAnsi="Times New Roman" w:cs="Times New Roman"/>
          <w:sz w:val="24"/>
          <w:szCs w:val="24"/>
          <w:lang w:val="sr-Cyrl-CS" w:eastAsia="sr-Latn-CS"/>
        </w:rPr>
        <w:t>П</w:t>
      </w:r>
      <w:r>
        <w:rPr>
          <w:rFonts w:ascii="Times New Roman" w:hAnsi="Times New Roman" w:cs="Times New Roman"/>
          <w:sz w:val="24"/>
          <w:szCs w:val="24"/>
          <w:lang w:val="sr-Latn-CS" w:eastAsia="sr-Latn-CS"/>
        </w:rPr>
        <w:t>оштова</w:t>
      </w:r>
      <w:r>
        <w:rPr>
          <w:rFonts w:ascii="Times New Roman" w:hAnsi="Times New Roman" w:cs="Times New Roman"/>
          <w:sz w:val="24"/>
          <w:szCs w:val="24"/>
          <w:lang w:val="sr-Cyrl-CS" w:eastAsia="sr-Latn-CS"/>
        </w:rPr>
        <w:t>н је</w:t>
      </w:r>
      <w:r>
        <w:rPr>
          <w:rFonts w:ascii="Times New Roman" w:hAnsi="Times New Roman" w:cs="Times New Roman"/>
          <w:sz w:val="24"/>
          <w:szCs w:val="24"/>
          <w:lang w:val="sr-Latn-CS" w:eastAsia="sr-Latn-CS"/>
        </w:rPr>
        <w:t xml:space="preserve"> правилник онормативу друштвене исхране деце у установама</w:t>
      </w:r>
      <w:r>
        <w:rPr>
          <w:rFonts w:ascii="Times New Roman" w:hAnsi="Times New Roman" w:cs="Times New Roman"/>
          <w:sz w:val="24"/>
          <w:szCs w:val="24"/>
          <w:lang w:val="sr-Cyrl-CS" w:eastAsia="sr-Latn-CS"/>
        </w:rPr>
        <w:t>, н</w:t>
      </w:r>
      <w:r>
        <w:rPr>
          <w:rFonts w:ascii="Times New Roman" w:hAnsi="Times New Roman" w:cs="Times New Roman"/>
          <w:sz w:val="24"/>
          <w:szCs w:val="24"/>
          <w:lang w:val="sr-Latn-CS" w:eastAsia="sr-Latn-CS"/>
        </w:rPr>
        <w:t>астав</w:t>
      </w:r>
      <w:r>
        <w:rPr>
          <w:rFonts w:ascii="Times New Roman" w:hAnsi="Times New Roman" w:cs="Times New Roman"/>
          <w:sz w:val="24"/>
          <w:szCs w:val="24"/>
          <w:lang w:val="sr-Cyrl-CS" w:eastAsia="sr-Latn-CS"/>
        </w:rPr>
        <w:t>љена је</w:t>
      </w:r>
      <w:r>
        <w:rPr>
          <w:rFonts w:ascii="Times New Roman" w:hAnsi="Times New Roman" w:cs="Times New Roman"/>
          <w:sz w:val="24"/>
          <w:szCs w:val="24"/>
          <w:lang w:val="sr-Latn-CS" w:eastAsia="sr-Latn-CS"/>
        </w:rPr>
        <w:t xml:space="preserve"> сарадњ</w:t>
      </w:r>
      <w:r>
        <w:rPr>
          <w:rFonts w:ascii="Times New Roman" w:hAnsi="Times New Roman" w:cs="Times New Roman"/>
          <w:sz w:val="24"/>
          <w:szCs w:val="24"/>
          <w:lang w:val="sr-Cyrl-CS" w:eastAsia="sr-Latn-CS"/>
        </w:rPr>
        <w:t>а</w:t>
      </w:r>
      <w:r>
        <w:rPr>
          <w:rFonts w:ascii="Times New Roman" w:hAnsi="Times New Roman" w:cs="Times New Roman"/>
          <w:sz w:val="24"/>
          <w:szCs w:val="24"/>
          <w:lang w:val="sr-Latn-CS" w:eastAsia="sr-Latn-CS"/>
        </w:rPr>
        <w:t xml:space="preserve"> са</w:t>
      </w:r>
      <w:r>
        <w:rPr>
          <w:rFonts w:ascii="Times New Roman" w:hAnsi="Times New Roman" w:cs="Times New Roman"/>
          <w:sz w:val="24"/>
          <w:szCs w:val="24"/>
          <w:lang w:val="sr-Cyrl-CS" w:eastAsia="sr-Latn-CS"/>
        </w:rPr>
        <w:t xml:space="preserve"> Институтом за заштиту здравља - Ниш, као и с</w:t>
      </w:r>
      <w:r>
        <w:rPr>
          <w:rFonts w:ascii="Times New Roman" w:hAnsi="Times New Roman" w:cs="Times New Roman"/>
          <w:sz w:val="24"/>
          <w:szCs w:val="24"/>
          <w:lang w:val="sr-Latn-CS" w:eastAsia="sr-Latn-CS"/>
        </w:rPr>
        <w:t>арадња са стручним институцијамакоје се баве унапређењем исхране</w:t>
      </w:r>
      <w:r>
        <w:rPr>
          <w:rFonts w:ascii="Times New Roman" w:hAnsi="Times New Roman" w:cs="Times New Roman"/>
          <w:sz w:val="24"/>
          <w:szCs w:val="24"/>
          <w:lang w:val="sr-Cyrl-CS" w:eastAsia="sr-Latn-CS"/>
        </w:rPr>
        <w:t>.</w:t>
      </w:r>
    </w:p>
    <w:p w14:paraId="2B898173">
      <w:pPr>
        <w:spacing w:after="120"/>
        <w:jc w:val="center"/>
        <w:rPr>
          <w:rFonts w:ascii="Times New Roman" w:hAnsi="Times New Roman" w:cs="Times New Roman"/>
          <w:b/>
          <w:sz w:val="24"/>
          <w:szCs w:val="24"/>
        </w:rPr>
      </w:pPr>
      <w:r>
        <w:rPr>
          <w:rFonts w:ascii="Times New Roman" w:hAnsi="Times New Roman" w:cs="Times New Roman"/>
          <w:b/>
          <w:sz w:val="24"/>
          <w:szCs w:val="24"/>
        </w:rPr>
        <w:t>3. Средства за васпитно - образовни рад</w:t>
      </w:r>
    </w:p>
    <w:p w14:paraId="75553E0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color w:val="0C0C0C" w:themeColor="text1" w:themeTint="F2"/>
          <w:sz w:val="24"/>
          <w:szCs w:val="24"/>
        </w:rPr>
        <w:t>Средства којима установа распола</w:t>
      </w:r>
      <w:r>
        <w:rPr>
          <w:rFonts w:ascii="Times New Roman" w:hAnsi="Times New Roman" w:cs="Times New Roman"/>
          <w:color w:val="0C0C0C" w:themeColor="text1" w:themeTint="F2"/>
          <w:sz w:val="24"/>
          <w:szCs w:val="24"/>
          <w:lang w:val="sr-Cyrl-CS"/>
        </w:rPr>
        <w:t>ж</w:t>
      </w:r>
      <w:r>
        <w:rPr>
          <w:rFonts w:ascii="Times New Roman" w:hAnsi="Times New Roman" w:cs="Times New Roman"/>
          <w:color w:val="0C0C0C" w:themeColor="text1" w:themeTint="F2"/>
          <w:sz w:val="24"/>
          <w:szCs w:val="24"/>
        </w:rPr>
        <w:t>е у складу су са Правилником о ближим условима за оснивање, почетак рада и обављање делатности предшколске установе</w:t>
      </w:r>
      <w:r>
        <w:rPr>
          <w:rFonts w:ascii="Times New Roman" w:hAnsi="Times New Roman" w:eastAsia="Calibri"/>
          <w:color w:val="0C0C0C" w:themeColor="text1" w:themeTint="F2"/>
          <w:sz w:val="24"/>
          <w:szCs w:val="24"/>
        </w:rPr>
        <w:t>(“Сл.гласник РС - Просветни гласник“ број 1/2019, 16/2022 и 6/2023)</w:t>
      </w:r>
      <w:r>
        <w:rPr>
          <w:rFonts w:ascii="Times New Roman" w:hAnsi="Times New Roman" w:cs="Times New Roman"/>
          <w:color w:val="0C0C0C" w:themeColor="text1" w:themeTint="F2"/>
          <w:sz w:val="24"/>
          <w:szCs w:val="24"/>
        </w:rPr>
        <w:t xml:space="preserve">. </w:t>
      </w:r>
    </w:p>
    <w:p w14:paraId="45296890">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И ове године настојали смо да све васпитне групе допунимо дидакти</w:t>
      </w:r>
      <w:r>
        <w:rPr>
          <w:rFonts w:ascii="Times New Roman" w:hAnsi="Times New Roman" w:cs="Times New Roman"/>
          <w:sz w:val="24"/>
          <w:szCs w:val="24"/>
          <w:lang w:val="sr-Cyrl-CS"/>
        </w:rPr>
        <w:t>ч</w:t>
      </w:r>
      <w:r>
        <w:rPr>
          <w:rFonts w:ascii="Times New Roman" w:hAnsi="Times New Roman" w:cs="Times New Roman"/>
          <w:sz w:val="24"/>
          <w:szCs w:val="24"/>
        </w:rPr>
        <w:t>ким материјалом и тиме подстакнемо децу на осми</w:t>
      </w:r>
      <w:r>
        <w:rPr>
          <w:rFonts w:ascii="Times New Roman" w:hAnsi="Times New Roman" w:cs="Times New Roman"/>
          <w:sz w:val="24"/>
          <w:szCs w:val="24"/>
          <w:lang w:val="sr-Cyrl-CS"/>
        </w:rPr>
        <w:t>шљ</w:t>
      </w:r>
      <w:r>
        <w:rPr>
          <w:rFonts w:ascii="Times New Roman" w:hAnsi="Times New Roman" w:cs="Times New Roman"/>
          <w:sz w:val="24"/>
          <w:szCs w:val="24"/>
        </w:rPr>
        <w:t>ену, стварала</w:t>
      </w:r>
      <w:r>
        <w:rPr>
          <w:rFonts w:ascii="Times New Roman" w:hAnsi="Times New Roman" w:cs="Times New Roman"/>
          <w:sz w:val="24"/>
          <w:szCs w:val="24"/>
          <w:lang w:val="sr-Cyrl-CS"/>
        </w:rPr>
        <w:t>ч</w:t>
      </w:r>
      <w:r>
        <w:rPr>
          <w:rFonts w:ascii="Times New Roman" w:hAnsi="Times New Roman" w:cs="Times New Roman"/>
          <w:sz w:val="24"/>
          <w:szCs w:val="24"/>
        </w:rPr>
        <w:t>ку и креативну игру.</w:t>
      </w:r>
    </w:p>
    <w:p w14:paraId="1C70798F">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Радни материјал за децу (прибор и радне листове) обезбедила је установа од средстава јединице локалне самоуправе. </w:t>
      </w:r>
    </w:p>
    <w:p w14:paraId="0B0F1305">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К</w:t>
      </w:r>
      <w:r>
        <w:rPr>
          <w:rFonts w:ascii="Times New Roman" w:hAnsi="Times New Roman" w:cs="Times New Roman"/>
          <w:sz w:val="24"/>
          <w:szCs w:val="24"/>
          <w:lang w:val="sr-Cyrl-CS"/>
        </w:rPr>
        <w:t>њ</w:t>
      </w:r>
      <w:r>
        <w:rPr>
          <w:rFonts w:ascii="Times New Roman" w:hAnsi="Times New Roman" w:cs="Times New Roman"/>
          <w:sz w:val="24"/>
          <w:szCs w:val="24"/>
        </w:rPr>
        <w:t>иге рада васпита</w:t>
      </w:r>
      <w:r>
        <w:rPr>
          <w:rFonts w:ascii="Times New Roman" w:hAnsi="Times New Roman" w:cs="Times New Roman"/>
          <w:sz w:val="24"/>
          <w:szCs w:val="24"/>
          <w:lang w:val="sr-Cyrl-CS"/>
        </w:rPr>
        <w:t>ч</w:t>
      </w:r>
      <w:r>
        <w:rPr>
          <w:rFonts w:ascii="Times New Roman" w:hAnsi="Times New Roman" w:cs="Times New Roman"/>
          <w:sz w:val="24"/>
          <w:szCs w:val="24"/>
        </w:rPr>
        <w:t xml:space="preserve">а и свеске за рад за све васпитне групе обезбеђене су на време. </w:t>
      </w:r>
    </w:p>
    <w:p w14:paraId="12DE535F">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Настојали смо да обезбедимо и стру</w:t>
      </w:r>
      <w:r>
        <w:rPr>
          <w:rFonts w:ascii="Times New Roman" w:hAnsi="Times New Roman" w:cs="Times New Roman"/>
          <w:sz w:val="24"/>
          <w:szCs w:val="24"/>
          <w:lang w:val="sr-Cyrl-CS"/>
        </w:rPr>
        <w:t>ч</w:t>
      </w:r>
      <w:r>
        <w:rPr>
          <w:rFonts w:ascii="Times New Roman" w:hAnsi="Times New Roman" w:cs="Times New Roman"/>
          <w:sz w:val="24"/>
          <w:szCs w:val="24"/>
        </w:rPr>
        <w:t>не литературе, сликовнице и енциклопедије које су потребне за иновацију у раду са децом.</w:t>
      </w:r>
    </w:p>
    <w:p w14:paraId="2E778580">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Поједина васпитна средстава за васпитно - образовни рад са децом урадили су саме васпита</w:t>
      </w:r>
      <w:r>
        <w:rPr>
          <w:rFonts w:ascii="Times New Roman" w:hAnsi="Times New Roman" w:cs="Times New Roman"/>
          <w:sz w:val="24"/>
          <w:szCs w:val="24"/>
          <w:lang w:val="sr-Cyrl-CS"/>
        </w:rPr>
        <w:t>ч</w:t>
      </w:r>
      <w:r>
        <w:rPr>
          <w:rFonts w:ascii="Times New Roman" w:hAnsi="Times New Roman" w:cs="Times New Roman"/>
          <w:sz w:val="24"/>
          <w:szCs w:val="24"/>
        </w:rPr>
        <w:t>ице ( велики број апликација и о</w:t>
      </w:r>
      <w:r>
        <w:rPr>
          <w:rFonts w:ascii="Times New Roman" w:hAnsi="Times New Roman" w:cs="Times New Roman"/>
          <w:sz w:val="24"/>
          <w:szCs w:val="24"/>
          <w:lang w:val="sr-Cyrl-CS"/>
        </w:rPr>
        <w:t>ч</w:t>
      </w:r>
      <w:r>
        <w:rPr>
          <w:rFonts w:ascii="Times New Roman" w:hAnsi="Times New Roman" w:cs="Times New Roman"/>
          <w:sz w:val="24"/>
          <w:szCs w:val="24"/>
        </w:rPr>
        <w:t>игледних средстава ).</w:t>
      </w:r>
    </w:p>
    <w:p w14:paraId="7A7347E6">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За реализацију васпитно - образовног програма у васпитној групи у Топоници и Доњем Душнику, поред сопствених средстава, по потреби се користе и средства којима је опрем</w:t>
      </w:r>
      <w:r>
        <w:rPr>
          <w:rFonts w:ascii="Times New Roman" w:hAnsi="Times New Roman" w:cs="Times New Roman"/>
          <w:sz w:val="24"/>
          <w:szCs w:val="24"/>
          <w:lang w:val="sr-Cyrl-CS"/>
        </w:rPr>
        <w:t>љ</w:t>
      </w:r>
      <w:r>
        <w:rPr>
          <w:rFonts w:ascii="Times New Roman" w:hAnsi="Times New Roman" w:cs="Times New Roman"/>
          <w:sz w:val="24"/>
          <w:szCs w:val="24"/>
        </w:rPr>
        <w:t>ен објекат у Га</w:t>
      </w:r>
      <w:r>
        <w:rPr>
          <w:rFonts w:ascii="Times New Roman" w:hAnsi="Times New Roman" w:cs="Times New Roman"/>
          <w:sz w:val="24"/>
          <w:szCs w:val="24"/>
          <w:lang w:val="sr-Cyrl-CS"/>
        </w:rPr>
        <w:t>џ</w:t>
      </w:r>
      <w:r>
        <w:rPr>
          <w:rFonts w:ascii="Times New Roman" w:hAnsi="Times New Roman" w:cs="Times New Roman"/>
          <w:sz w:val="24"/>
          <w:szCs w:val="24"/>
        </w:rPr>
        <w:t>ином Хану.</w:t>
      </w:r>
    </w:p>
    <w:p w14:paraId="31D33BC4">
      <w:pPr>
        <w:spacing w:after="120"/>
        <w:ind w:firstLine="720"/>
        <w:jc w:val="both"/>
        <w:rPr>
          <w:rFonts w:ascii="Times New Roman" w:hAnsi="Times New Roman" w:cs="Times New Roman"/>
          <w:sz w:val="24"/>
          <w:szCs w:val="24"/>
        </w:rPr>
      </w:pPr>
      <w:r>
        <w:rPr>
          <w:rFonts w:ascii="Times New Roman" w:hAnsi="Times New Roman" w:cs="Times New Roman"/>
          <w:sz w:val="24"/>
          <w:szCs w:val="24"/>
        </w:rPr>
        <w:t>У ци</w:t>
      </w:r>
      <w:r>
        <w:rPr>
          <w:rFonts w:ascii="Times New Roman" w:hAnsi="Times New Roman" w:cs="Times New Roman"/>
          <w:sz w:val="24"/>
          <w:szCs w:val="24"/>
          <w:lang w:val="sr-Cyrl-CS"/>
        </w:rPr>
        <w:t>љ</w:t>
      </w:r>
      <w:r>
        <w:rPr>
          <w:rFonts w:ascii="Times New Roman" w:hAnsi="Times New Roman" w:cs="Times New Roman"/>
          <w:sz w:val="24"/>
          <w:szCs w:val="24"/>
        </w:rPr>
        <w:t>у пра</w:t>
      </w:r>
      <w:r>
        <w:rPr>
          <w:rFonts w:ascii="Times New Roman" w:hAnsi="Times New Roman" w:cs="Times New Roman"/>
          <w:sz w:val="24"/>
          <w:szCs w:val="24"/>
          <w:lang w:val="sr-Cyrl-CS"/>
        </w:rPr>
        <w:t>ћ</w:t>
      </w:r>
      <w:r>
        <w:rPr>
          <w:rFonts w:ascii="Times New Roman" w:hAnsi="Times New Roman" w:cs="Times New Roman"/>
          <w:sz w:val="24"/>
          <w:szCs w:val="24"/>
        </w:rPr>
        <w:t>е</w:t>
      </w:r>
      <w:r>
        <w:rPr>
          <w:rFonts w:ascii="Times New Roman" w:hAnsi="Times New Roman" w:cs="Times New Roman"/>
          <w:sz w:val="24"/>
          <w:szCs w:val="24"/>
          <w:lang w:val="sr-Cyrl-CS"/>
        </w:rPr>
        <w:t>њ</w:t>
      </w:r>
      <w:r>
        <w:rPr>
          <w:rFonts w:ascii="Times New Roman" w:hAnsi="Times New Roman" w:cs="Times New Roman"/>
          <w:sz w:val="24"/>
          <w:szCs w:val="24"/>
        </w:rPr>
        <w:t>а прописа, установа је претпла</w:t>
      </w:r>
      <w:r>
        <w:rPr>
          <w:rFonts w:ascii="Times New Roman" w:hAnsi="Times New Roman" w:cs="Times New Roman"/>
          <w:sz w:val="24"/>
          <w:szCs w:val="24"/>
          <w:lang w:val="sr-Cyrl-CS"/>
        </w:rPr>
        <w:t>ћ</w:t>
      </w:r>
      <w:r>
        <w:rPr>
          <w:rFonts w:ascii="Times New Roman" w:hAnsi="Times New Roman" w:cs="Times New Roman"/>
          <w:sz w:val="24"/>
          <w:szCs w:val="24"/>
        </w:rPr>
        <w:t>ена на  „Просветни преглед“</w:t>
      </w:r>
    </w:p>
    <w:p w14:paraId="690EE506">
      <w:pPr>
        <w:spacing w:after="120"/>
        <w:rPr>
          <w:rFonts w:ascii="Times New Roman" w:hAnsi="Times New Roman" w:cs="Times New Roman"/>
          <w:b/>
          <w:sz w:val="24"/>
          <w:szCs w:val="24"/>
          <w:lang w:val="sr-Cyrl-CS"/>
        </w:rPr>
      </w:pPr>
      <w:r>
        <w:rPr>
          <w:rFonts w:ascii="Times New Roman" w:hAnsi="Times New Roman" w:cs="Times New Roman"/>
          <w:b/>
          <w:sz w:val="24"/>
          <w:szCs w:val="24"/>
        </w:rPr>
        <w:t xml:space="preserve">                                                         4. Кадровски услови</w:t>
      </w:r>
    </w:p>
    <w:p w14:paraId="53E0ABB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Установа распола</w:t>
      </w:r>
      <w:r>
        <w:rPr>
          <w:rFonts w:ascii="Times New Roman" w:hAnsi="Times New Roman" w:cs="Times New Roman"/>
          <w:sz w:val="24"/>
          <w:szCs w:val="24"/>
          <w:lang w:val="sr-Cyrl-CS"/>
        </w:rPr>
        <w:t>ж</w:t>
      </w:r>
      <w:r>
        <w:rPr>
          <w:rFonts w:ascii="Times New Roman" w:hAnsi="Times New Roman" w:cs="Times New Roman"/>
          <w:sz w:val="24"/>
          <w:szCs w:val="24"/>
        </w:rPr>
        <w:t>е потребним стру</w:t>
      </w:r>
      <w:r>
        <w:rPr>
          <w:rFonts w:ascii="Times New Roman" w:hAnsi="Times New Roman" w:cs="Times New Roman"/>
          <w:sz w:val="24"/>
          <w:szCs w:val="24"/>
          <w:lang w:val="sr-Cyrl-CS"/>
        </w:rPr>
        <w:t>ч</w:t>
      </w:r>
      <w:r>
        <w:rPr>
          <w:rFonts w:ascii="Times New Roman" w:hAnsi="Times New Roman" w:cs="Times New Roman"/>
          <w:sz w:val="24"/>
          <w:szCs w:val="24"/>
        </w:rPr>
        <w:t>ним кадром који је оспособ</w:t>
      </w:r>
      <w:r>
        <w:rPr>
          <w:rFonts w:ascii="Times New Roman" w:hAnsi="Times New Roman" w:cs="Times New Roman"/>
          <w:sz w:val="24"/>
          <w:szCs w:val="24"/>
          <w:lang w:val="sr-Cyrl-CS"/>
        </w:rPr>
        <w:t>љ</w:t>
      </w:r>
      <w:r>
        <w:rPr>
          <w:rFonts w:ascii="Times New Roman" w:hAnsi="Times New Roman" w:cs="Times New Roman"/>
          <w:sz w:val="24"/>
          <w:szCs w:val="24"/>
        </w:rPr>
        <w:t>ен да са успехом реализује програмске задатке.</w:t>
      </w:r>
    </w:p>
    <w:p w14:paraId="3ABC6DDF">
      <w:pPr>
        <w:spacing w:after="120"/>
        <w:ind w:firstLine="720"/>
        <w:jc w:val="both"/>
        <w:rPr>
          <w:rFonts w:ascii="Times New Roman" w:hAnsi="Times New Roman" w:cs="Times New Roman"/>
          <w:sz w:val="24"/>
          <w:szCs w:val="24"/>
        </w:rPr>
      </w:pPr>
      <w:r>
        <w:rPr>
          <w:rFonts w:ascii="Times New Roman" w:hAnsi="Times New Roman" w:cs="Times New Roman"/>
          <w:sz w:val="24"/>
          <w:szCs w:val="24"/>
        </w:rPr>
        <w:t>На по</w:t>
      </w:r>
      <w:r>
        <w:rPr>
          <w:rFonts w:ascii="Times New Roman" w:hAnsi="Times New Roman" w:cs="Times New Roman"/>
          <w:sz w:val="24"/>
          <w:szCs w:val="24"/>
          <w:lang w:val="sr-Cyrl-CS"/>
        </w:rPr>
        <w:t>ч</w:t>
      </w:r>
      <w:r>
        <w:rPr>
          <w:rFonts w:ascii="Times New Roman" w:hAnsi="Times New Roman" w:cs="Times New Roman"/>
          <w:sz w:val="24"/>
          <w:szCs w:val="24"/>
        </w:rPr>
        <w:t>етку радне 20</w:t>
      </w:r>
      <w:r>
        <w:rPr>
          <w:rFonts w:ascii="Times New Roman" w:hAnsi="Times New Roman" w:cs="Times New Roman"/>
          <w:sz w:val="24"/>
          <w:szCs w:val="24"/>
          <w:lang w:val="sr-Cyrl-CS"/>
        </w:rPr>
        <w:t>23</w:t>
      </w:r>
      <w:r>
        <w:rPr>
          <w:rFonts w:ascii="Times New Roman" w:hAnsi="Times New Roman" w:cs="Times New Roman"/>
          <w:sz w:val="24"/>
          <w:szCs w:val="24"/>
        </w:rPr>
        <w:t>/20</w:t>
      </w:r>
      <w:r>
        <w:rPr>
          <w:rFonts w:ascii="Times New Roman" w:hAnsi="Times New Roman" w:cs="Times New Roman"/>
          <w:sz w:val="24"/>
          <w:szCs w:val="24"/>
          <w:lang w:val="sr-Cyrl-CS"/>
        </w:rPr>
        <w:t>24</w:t>
      </w:r>
      <w:r>
        <w:rPr>
          <w:rFonts w:ascii="Times New Roman" w:hAnsi="Times New Roman" w:cs="Times New Roman"/>
          <w:sz w:val="24"/>
          <w:szCs w:val="24"/>
        </w:rPr>
        <w:t>. године у пред</w:t>
      </w:r>
      <w:r>
        <w:rPr>
          <w:rFonts w:ascii="Times New Roman" w:hAnsi="Times New Roman" w:cs="Times New Roman"/>
          <w:sz w:val="24"/>
          <w:szCs w:val="24"/>
          <w:lang w:val="sr-Cyrl-CS"/>
        </w:rPr>
        <w:t>ш</w:t>
      </w:r>
      <w:r>
        <w:rPr>
          <w:rFonts w:ascii="Times New Roman" w:hAnsi="Times New Roman" w:cs="Times New Roman"/>
          <w:sz w:val="24"/>
          <w:szCs w:val="24"/>
        </w:rPr>
        <w:t xml:space="preserve">колској установи </w:t>
      </w:r>
      <w:r>
        <w:rPr>
          <w:rFonts w:ascii="Times New Roman" w:hAnsi="Times New Roman" w:cs="Times New Roman"/>
          <w:sz w:val="24"/>
          <w:szCs w:val="24"/>
          <w:lang w:val="sr-Cyrl-CS"/>
        </w:rPr>
        <w:t xml:space="preserve">је </w:t>
      </w:r>
      <w:r>
        <w:rPr>
          <w:rFonts w:ascii="Times New Roman" w:hAnsi="Times New Roman" w:cs="Times New Roman"/>
          <w:sz w:val="24"/>
          <w:szCs w:val="24"/>
        </w:rPr>
        <w:t>ради</w:t>
      </w:r>
      <w:r>
        <w:rPr>
          <w:rFonts w:ascii="Times New Roman" w:hAnsi="Times New Roman" w:cs="Times New Roman"/>
          <w:sz w:val="24"/>
          <w:szCs w:val="24"/>
          <w:lang w:val="sr-Cyrl-CS"/>
        </w:rPr>
        <w:t>ло</w:t>
      </w:r>
      <w:r>
        <w:rPr>
          <w:rFonts w:ascii="Times New Roman" w:hAnsi="Times New Roman" w:cs="Times New Roman"/>
          <w:sz w:val="24"/>
          <w:szCs w:val="24"/>
        </w:rPr>
        <w:t xml:space="preserve"> 1</w:t>
      </w:r>
      <w:r>
        <w:rPr>
          <w:rFonts w:ascii="Times New Roman" w:hAnsi="Times New Roman" w:cs="Times New Roman"/>
          <w:sz w:val="24"/>
          <w:szCs w:val="24"/>
          <w:lang w:val="sr-Cyrl-CS"/>
        </w:rPr>
        <w:t>3</w:t>
      </w:r>
      <w:r>
        <w:rPr>
          <w:rFonts w:ascii="Times New Roman" w:hAnsi="Times New Roman" w:cs="Times New Roman"/>
          <w:sz w:val="24"/>
          <w:szCs w:val="24"/>
        </w:rPr>
        <w:t xml:space="preserve"> (</w:t>
      </w:r>
      <w:r>
        <w:rPr>
          <w:rFonts w:ascii="Times New Roman" w:hAnsi="Times New Roman" w:cs="Times New Roman"/>
          <w:sz w:val="24"/>
          <w:szCs w:val="24"/>
          <w:lang w:val="sr-Cyrl-CS"/>
        </w:rPr>
        <w:t>тринаесторо</w:t>
      </w:r>
      <w:r>
        <w:rPr>
          <w:rFonts w:ascii="Times New Roman" w:hAnsi="Times New Roman" w:cs="Times New Roman"/>
          <w:sz w:val="24"/>
          <w:szCs w:val="24"/>
        </w:rPr>
        <w:t>) радника ( руководе</w:t>
      </w:r>
      <w:r>
        <w:rPr>
          <w:rFonts w:ascii="Times New Roman" w:hAnsi="Times New Roman" w:cs="Times New Roman"/>
          <w:sz w:val="24"/>
          <w:szCs w:val="24"/>
          <w:lang w:val="sr-Cyrl-CS"/>
        </w:rPr>
        <w:t>ћ</w:t>
      </w:r>
      <w:r>
        <w:rPr>
          <w:rFonts w:ascii="Times New Roman" w:hAnsi="Times New Roman" w:cs="Times New Roman"/>
          <w:sz w:val="24"/>
          <w:szCs w:val="24"/>
        </w:rPr>
        <w:t>е, васпитно, здравствено, административно - финансијско и помо</w:t>
      </w:r>
      <w:r>
        <w:rPr>
          <w:rFonts w:ascii="Times New Roman" w:hAnsi="Times New Roman" w:cs="Times New Roman"/>
          <w:sz w:val="24"/>
          <w:szCs w:val="24"/>
          <w:lang w:val="sr-Cyrl-CS"/>
        </w:rPr>
        <w:t>ћ</w:t>
      </w:r>
      <w:r>
        <w:rPr>
          <w:rFonts w:ascii="Times New Roman" w:hAnsi="Times New Roman" w:cs="Times New Roman"/>
          <w:sz w:val="24"/>
          <w:szCs w:val="24"/>
        </w:rPr>
        <w:t>но - техни</w:t>
      </w:r>
      <w:r>
        <w:rPr>
          <w:rFonts w:ascii="Times New Roman" w:hAnsi="Times New Roman" w:cs="Times New Roman"/>
          <w:sz w:val="24"/>
          <w:szCs w:val="24"/>
          <w:lang w:val="sr-Cyrl-CS"/>
        </w:rPr>
        <w:t>ч</w:t>
      </w:r>
      <w:r>
        <w:rPr>
          <w:rFonts w:ascii="Times New Roman" w:hAnsi="Times New Roman" w:cs="Times New Roman"/>
          <w:sz w:val="24"/>
          <w:szCs w:val="24"/>
        </w:rPr>
        <w:t>ко особ</w:t>
      </w:r>
      <w:r>
        <w:rPr>
          <w:rFonts w:ascii="Times New Roman" w:hAnsi="Times New Roman" w:cs="Times New Roman"/>
          <w:sz w:val="24"/>
          <w:szCs w:val="24"/>
          <w:lang w:val="sr-Cyrl-CS"/>
        </w:rPr>
        <w:t>ље).</w:t>
      </w:r>
    </w:p>
    <w:p w14:paraId="404316EB">
      <w:pPr>
        <w:spacing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У априлу 2023. године примљена је једна васпитачица, тако да је тренутно у установи 14 (четрнаесторо) радника. </w:t>
      </w:r>
    </w:p>
    <w:p w14:paraId="584523D9">
      <w:pPr>
        <w:spacing w:after="0"/>
        <w:ind w:firstLine="720"/>
        <w:jc w:val="both"/>
        <w:rPr>
          <w:rFonts w:ascii="Times New Roman" w:hAnsi="Times New Roman" w:cs="Times New Roman"/>
          <w:sz w:val="24"/>
          <w:szCs w:val="24"/>
        </w:rPr>
      </w:pPr>
      <w:r>
        <w:rPr>
          <w:rFonts w:ascii="Times New Roman" w:hAnsi="Times New Roman" w:cs="Times New Roman"/>
          <w:sz w:val="24"/>
          <w:szCs w:val="24"/>
        </w:rPr>
        <w:t>Радник на пословима хигијеничара, ради по уговору привремено-повремени послови.</w:t>
      </w:r>
    </w:p>
    <w:p w14:paraId="77BA74B9">
      <w:pPr>
        <w:spacing w:after="0"/>
        <w:ind w:firstLine="720"/>
        <w:jc w:val="both"/>
        <w:rPr>
          <w:rFonts w:ascii="Times New Roman" w:hAnsi="Times New Roman" w:cs="Times New Roman"/>
          <w:sz w:val="24"/>
          <w:szCs w:val="24"/>
        </w:rPr>
      </w:pPr>
      <w:r>
        <w:rPr>
          <w:rFonts w:ascii="Times New Roman" w:hAnsi="Times New Roman" w:cs="Times New Roman"/>
          <w:sz w:val="24"/>
          <w:szCs w:val="24"/>
        </w:rPr>
        <w:t>У недостатку правника, правне послове у установи обав</w:t>
      </w:r>
      <w:r>
        <w:rPr>
          <w:rFonts w:ascii="Times New Roman" w:hAnsi="Times New Roman" w:cs="Times New Roman"/>
          <w:sz w:val="24"/>
          <w:szCs w:val="24"/>
          <w:lang w:val="sr-Cyrl-CS"/>
        </w:rPr>
        <w:t>љ</w:t>
      </w:r>
      <w:r>
        <w:rPr>
          <w:rFonts w:ascii="Times New Roman" w:hAnsi="Times New Roman" w:cs="Times New Roman"/>
          <w:sz w:val="24"/>
          <w:szCs w:val="24"/>
        </w:rPr>
        <w:t>ала је директорка уз консултацију и стру</w:t>
      </w:r>
      <w:r>
        <w:rPr>
          <w:rFonts w:ascii="Times New Roman" w:hAnsi="Times New Roman" w:cs="Times New Roman"/>
          <w:sz w:val="24"/>
          <w:szCs w:val="24"/>
          <w:lang w:val="sr-Cyrl-CS"/>
        </w:rPr>
        <w:t>ч</w:t>
      </w:r>
      <w:r>
        <w:rPr>
          <w:rFonts w:ascii="Times New Roman" w:hAnsi="Times New Roman" w:cs="Times New Roman"/>
          <w:sz w:val="24"/>
          <w:szCs w:val="24"/>
        </w:rPr>
        <w:t>ну помо</w:t>
      </w:r>
      <w:r>
        <w:rPr>
          <w:rFonts w:ascii="Times New Roman" w:hAnsi="Times New Roman" w:cs="Times New Roman"/>
          <w:sz w:val="24"/>
          <w:szCs w:val="24"/>
          <w:lang w:val="sr-Cyrl-CS"/>
        </w:rPr>
        <w:t>ћ</w:t>
      </w:r>
      <w:r>
        <w:rPr>
          <w:rFonts w:ascii="Times New Roman" w:hAnsi="Times New Roman" w:cs="Times New Roman"/>
          <w:sz w:val="24"/>
          <w:szCs w:val="24"/>
        </w:rPr>
        <w:t xml:space="preserve"> правника основне </w:t>
      </w:r>
      <w:r>
        <w:rPr>
          <w:rFonts w:ascii="Times New Roman" w:hAnsi="Times New Roman" w:cs="Times New Roman"/>
          <w:sz w:val="24"/>
          <w:szCs w:val="24"/>
          <w:lang w:val="sr-Cyrl-CS"/>
        </w:rPr>
        <w:t>ш</w:t>
      </w:r>
      <w:r>
        <w:rPr>
          <w:rFonts w:ascii="Times New Roman" w:hAnsi="Times New Roman" w:cs="Times New Roman"/>
          <w:sz w:val="24"/>
          <w:szCs w:val="24"/>
        </w:rPr>
        <w:t>коле и локалне самоуправе.</w:t>
      </w:r>
    </w:p>
    <w:p w14:paraId="5FAF7F7A">
      <w:pPr>
        <w:spacing w:after="0"/>
        <w:ind w:firstLine="720"/>
        <w:jc w:val="both"/>
        <w:rPr>
          <w:rFonts w:ascii="Times New Roman" w:hAnsi="Times New Roman" w:cs="Times New Roman"/>
          <w:sz w:val="24"/>
          <w:szCs w:val="24"/>
        </w:rPr>
      </w:pPr>
    </w:p>
    <w:p w14:paraId="15F23061">
      <w:pPr>
        <w:spacing w:after="0"/>
        <w:ind w:firstLine="720"/>
        <w:jc w:val="both"/>
        <w:rPr>
          <w:rFonts w:ascii="Times New Roman" w:hAnsi="Times New Roman" w:cs="Times New Roman"/>
          <w:sz w:val="24"/>
          <w:szCs w:val="24"/>
        </w:rPr>
      </w:pPr>
    </w:p>
    <w:p w14:paraId="6A418DF8">
      <w:pPr>
        <w:spacing w:after="0"/>
        <w:ind w:firstLine="720"/>
        <w:jc w:val="both"/>
        <w:rPr>
          <w:rFonts w:ascii="Times New Roman" w:hAnsi="Times New Roman" w:cs="Times New Roman"/>
          <w:sz w:val="24"/>
          <w:szCs w:val="24"/>
        </w:rPr>
      </w:pPr>
    </w:p>
    <w:p w14:paraId="18FDD05C">
      <w:pPr>
        <w:spacing w:after="0"/>
        <w:ind w:firstLine="720"/>
        <w:jc w:val="both"/>
        <w:rPr>
          <w:rFonts w:ascii="Times New Roman" w:hAnsi="Times New Roman" w:cs="Times New Roman"/>
          <w:sz w:val="24"/>
          <w:szCs w:val="24"/>
        </w:rPr>
      </w:pPr>
    </w:p>
    <w:p w14:paraId="193021D6">
      <w:pPr>
        <w:spacing w:after="0"/>
        <w:ind w:firstLine="720"/>
        <w:jc w:val="both"/>
        <w:rPr>
          <w:rFonts w:ascii="Times New Roman" w:hAnsi="Times New Roman" w:cs="Times New Roman"/>
          <w:sz w:val="24"/>
          <w:szCs w:val="24"/>
        </w:rPr>
      </w:pPr>
    </w:p>
    <w:p w14:paraId="32381B4F">
      <w:pPr>
        <w:spacing w:after="0"/>
        <w:ind w:firstLine="720"/>
        <w:jc w:val="both"/>
        <w:rPr>
          <w:rFonts w:ascii="Times New Roman" w:hAnsi="Times New Roman" w:cs="Times New Roman"/>
          <w:sz w:val="24"/>
          <w:szCs w:val="24"/>
        </w:rPr>
      </w:pPr>
    </w:p>
    <w:p w14:paraId="166A35AF">
      <w:pPr>
        <w:spacing w:after="0"/>
        <w:ind w:firstLine="720"/>
        <w:jc w:val="both"/>
        <w:rPr>
          <w:rFonts w:ascii="Times New Roman" w:hAnsi="Times New Roman" w:cs="Times New Roman"/>
          <w:sz w:val="24"/>
          <w:szCs w:val="24"/>
        </w:rPr>
      </w:pPr>
    </w:p>
    <w:p w14:paraId="0D32721C">
      <w:pPr>
        <w:spacing w:after="0"/>
        <w:ind w:firstLine="720"/>
        <w:jc w:val="both"/>
        <w:rPr>
          <w:rFonts w:ascii="Times New Roman" w:hAnsi="Times New Roman" w:cs="Times New Roman"/>
          <w:sz w:val="24"/>
          <w:szCs w:val="24"/>
        </w:rPr>
      </w:pPr>
    </w:p>
    <w:p w14:paraId="45E9CFFB">
      <w:pPr>
        <w:spacing w:after="0"/>
        <w:ind w:firstLine="720"/>
        <w:jc w:val="both"/>
        <w:rPr>
          <w:rFonts w:ascii="Times New Roman" w:hAnsi="Times New Roman" w:cs="Times New Roman"/>
          <w:sz w:val="24"/>
          <w:szCs w:val="24"/>
        </w:rPr>
      </w:pPr>
    </w:p>
    <w:p w14:paraId="7CD840F4">
      <w:pPr>
        <w:ind w:firstLine="720"/>
        <w:jc w:val="center"/>
        <w:rPr>
          <w:rFonts w:ascii="Times New Roman" w:hAnsi="Times New Roman" w:cs="Times New Roman"/>
          <w:sz w:val="24"/>
          <w:szCs w:val="24"/>
        </w:rPr>
      </w:pPr>
      <w:r>
        <w:rPr>
          <w:rFonts w:ascii="Times New Roman" w:hAnsi="Times New Roman" w:cs="Times New Roman"/>
          <w:sz w:val="24"/>
          <w:szCs w:val="24"/>
        </w:rPr>
        <w:t>4.1ТАБЕЛАРНИ ПРИКАЗ ЗАПОСЛЕНИХ У ПРЕДШКОЛСКОЈ УСТАНОВИ „ПРВА РАДОСТ“</w:t>
      </w:r>
    </w:p>
    <w:tbl>
      <w:tblPr>
        <w:tblStyle w:val="11"/>
        <w:tblW w:w="9592" w:type="dxa"/>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autofit"/>
        <w:tblCellMar>
          <w:top w:w="0" w:type="dxa"/>
          <w:left w:w="108" w:type="dxa"/>
          <w:bottom w:w="0" w:type="dxa"/>
          <w:right w:w="108" w:type="dxa"/>
        </w:tblCellMar>
      </w:tblPr>
      <w:tblGrid>
        <w:gridCol w:w="961"/>
        <w:gridCol w:w="3835"/>
        <w:gridCol w:w="2398"/>
        <w:gridCol w:w="2398"/>
      </w:tblGrid>
      <w:tr w14:paraId="3A19AFCE">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550" w:hRule="atLeast"/>
        </w:trPr>
        <w:tc>
          <w:tcPr>
            <w:tcW w:w="961" w:type="dxa"/>
            <w:tcBorders>
              <w:top w:val="single" w:color="FFFFFF" w:themeColor="background1" w:sz="8" w:space="0"/>
              <w:left w:val="single" w:color="FFFFFF" w:themeColor="background1" w:sz="8" w:space="0"/>
              <w:bottom w:val="single" w:color="FFFFFF" w:themeColor="background1" w:sz="24" w:space="0"/>
              <w:right w:val="single" w:color="auto" w:sz="8" w:space="0"/>
              <w:insideH w:val="single" w:sz="24" w:space="0"/>
              <w:insideV w:val="single" w:sz="8" w:space="0"/>
            </w:tcBorders>
            <w:shd w:val="clear" w:color="auto" w:fill="4BACC6" w:themeFill="accent5"/>
          </w:tcPr>
          <w:p w14:paraId="52F00162">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Редни</w:t>
            </w:r>
          </w:p>
          <w:p w14:paraId="1DA0B05C">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Број</w:t>
            </w:r>
          </w:p>
        </w:tc>
        <w:tc>
          <w:tcPr>
            <w:tcW w:w="3835" w:type="dxa"/>
            <w:tcBorders>
              <w:top w:val="single" w:color="FFFFFF" w:themeColor="background1" w:sz="8" w:space="0"/>
              <w:bottom w:val="single" w:color="FFFFFF" w:themeColor="background1" w:sz="24" w:space="0"/>
              <w:right w:val="single" w:color="auto" w:sz="8" w:space="0"/>
              <w:insideH w:val="single" w:sz="24" w:space="0"/>
              <w:insideV w:val="single" w:sz="8" w:space="0"/>
            </w:tcBorders>
            <w:shd w:val="clear" w:color="auto" w:fill="4BACC6" w:themeFill="accent5"/>
          </w:tcPr>
          <w:p w14:paraId="3F54938E">
            <w:pPr>
              <w:spacing w:after="0" w:line="240" w:lineRule="auto"/>
              <w:jc w:val="center"/>
              <w:rPr>
                <w:rFonts w:ascii="Times New Roman" w:hAnsi="Times New Roman" w:cs="Times New Roman"/>
                <w:b w:val="0"/>
                <w:bCs w:val="0"/>
                <w:i w:val="0"/>
                <w:iCs w:val="0"/>
                <w:color w:val="FFFFFF" w:themeColor="background1"/>
                <w:sz w:val="24"/>
                <w:szCs w:val="24"/>
              </w:rPr>
            </w:pPr>
          </w:p>
          <w:p w14:paraId="5BEBD56A">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Стру</w:t>
            </w:r>
            <w:r>
              <w:rPr>
                <w:rFonts w:ascii="Times New Roman" w:hAnsi="Times New Roman" w:cs="Times New Roman"/>
                <w:b/>
                <w:bCs/>
                <w:i w:val="0"/>
                <w:iCs w:val="0"/>
                <w:color w:val="FFFFFF" w:themeColor="background1"/>
                <w:sz w:val="24"/>
                <w:szCs w:val="24"/>
                <w:lang w:val="sr-Cyrl-CS"/>
              </w:rPr>
              <w:t>ч</w:t>
            </w:r>
            <w:r>
              <w:rPr>
                <w:rFonts w:ascii="Times New Roman" w:hAnsi="Times New Roman" w:cs="Times New Roman"/>
                <w:b/>
                <w:bCs/>
                <w:i w:val="0"/>
                <w:iCs w:val="0"/>
                <w:color w:val="FFFFFF" w:themeColor="background1"/>
                <w:sz w:val="24"/>
                <w:szCs w:val="24"/>
              </w:rPr>
              <w:t>ни профил</w:t>
            </w:r>
          </w:p>
          <w:p w14:paraId="521ED563">
            <w:pPr>
              <w:spacing w:after="0" w:line="240" w:lineRule="auto"/>
              <w:jc w:val="center"/>
              <w:rPr>
                <w:rFonts w:ascii="Times New Roman" w:hAnsi="Times New Roman" w:cs="Times New Roman"/>
                <w:b w:val="0"/>
                <w:bCs w:val="0"/>
                <w:i w:val="0"/>
                <w:iCs w:val="0"/>
                <w:color w:val="FFFFFF" w:themeColor="background1"/>
                <w:sz w:val="24"/>
                <w:szCs w:val="24"/>
              </w:rPr>
            </w:pPr>
          </w:p>
        </w:tc>
        <w:tc>
          <w:tcPr>
            <w:tcW w:w="2398" w:type="dxa"/>
            <w:tcBorders>
              <w:top w:val="single" w:color="FFFFFF" w:themeColor="background1" w:sz="8" w:space="0"/>
              <w:bottom w:val="single" w:color="FFFFFF" w:themeColor="background1" w:sz="24" w:space="0"/>
              <w:right w:val="single" w:color="auto" w:sz="8" w:space="0"/>
              <w:insideH w:val="single" w:sz="24" w:space="0"/>
              <w:insideV w:val="single" w:sz="8" w:space="0"/>
            </w:tcBorders>
            <w:shd w:val="clear" w:color="auto" w:fill="4BACC6" w:themeFill="accent5"/>
          </w:tcPr>
          <w:p w14:paraId="4495776D">
            <w:pPr>
              <w:spacing w:after="0" w:line="240" w:lineRule="auto"/>
              <w:jc w:val="center"/>
              <w:rPr>
                <w:rFonts w:ascii="Times New Roman" w:hAnsi="Times New Roman" w:cs="Times New Roman"/>
                <w:b w:val="0"/>
                <w:bCs w:val="0"/>
                <w:i w:val="0"/>
                <w:iCs w:val="0"/>
                <w:color w:val="FFFFFF" w:themeColor="background1"/>
                <w:sz w:val="24"/>
                <w:szCs w:val="24"/>
                <w:lang w:val="sr-Cyrl-CS"/>
              </w:rPr>
            </w:pPr>
          </w:p>
          <w:p w14:paraId="23238FBC">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lang w:val="sr-Cyrl-CS"/>
              </w:rPr>
              <w:t>Ш</w:t>
            </w:r>
            <w:r>
              <w:rPr>
                <w:rFonts w:ascii="Times New Roman" w:hAnsi="Times New Roman" w:cs="Times New Roman"/>
                <w:b/>
                <w:bCs/>
                <w:i w:val="0"/>
                <w:iCs w:val="0"/>
                <w:color w:val="FFFFFF" w:themeColor="background1"/>
                <w:sz w:val="24"/>
                <w:szCs w:val="24"/>
              </w:rPr>
              <w:t>колска спрема</w:t>
            </w:r>
          </w:p>
        </w:tc>
        <w:tc>
          <w:tcPr>
            <w:tcW w:w="2398"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tcPr>
          <w:p w14:paraId="06EF50BA">
            <w:pPr>
              <w:spacing w:after="0" w:line="240" w:lineRule="auto"/>
              <w:jc w:val="center"/>
              <w:rPr>
                <w:rFonts w:ascii="Times New Roman" w:hAnsi="Times New Roman" w:cs="Times New Roman"/>
                <w:b w:val="0"/>
                <w:bCs w:val="0"/>
                <w:i w:val="0"/>
                <w:iCs w:val="0"/>
                <w:color w:val="FFFFFF" w:themeColor="background1"/>
                <w:sz w:val="24"/>
                <w:szCs w:val="24"/>
              </w:rPr>
            </w:pPr>
          </w:p>
          <w:p w14:paraId="16E4A808">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Број извр</w:t>
            </w:r>
            <w:r>
              <w:rPr>
                <w:rFonts w:ascii="Times New Roman" w:hAnsi="Times New Roman" w:cs="Times New Roman"/>
                <w:b/>
                <w:bCs/>
                <w:i w:val="0"/>
                <w:iCs w:val="0"/>
                <w:color w:val="FFFFFF" w:themeColor="background1"/>
                <w:sz w:val="24"/>
                <w:szCs w:val="24"/>
                <w:lang w:val="sr-Cyrl-CS"/>
              </w:rPr>
              <w:t>ш</w:t>
            </w:r>
            <w:r>
              <w:rPr>
                <w:rFonts w:ascii="Times New Roman" w:hAnsi="Times New Roman" w:cs="Times New Roman"/>
                <w:b/>
                <w:bCs/>
                <w:i w:val="0"/>
                <w:iCs w:val="0"/>
                <w:color w:val="FFFFFF" w:themeColor="background1"/>
                <w:sz w:val="24"/>
                <w:szCs w:val="24"/>
              </w:rPr>
              <w:t>илаца</w:t>
            </w:r>
          </w:p>
        </w:tc>
      </w:tr>
      <w:tr w14:paraId="4E6D2816">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796" w:hRule="atLeast"/>
        </w:trPr>
        <w:tc>
          <w:tcPr>
            <w:tcW w:w="961"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65BDFC35">
            <w:pPr>
              <w:spacing w:after="0" w:line="240" w:lineRule="auto"/>
              <w:jc w:val="center"/>
              <w:rPr>
                <w:rFonts w:ascii="Times New Roman" w:hAnsi="Times New Roman" w:cs="Times New Roman"/>
                <w:b w:val="0"/>
                <w:bCs w:val="0"/>
                <w:i w:val="0"/>
                <w:iCs w:val="0"/>
                <w:color w:val="FFFFFF" w:themeColor="background1"/>
                <w:sz w:val="24"/>
                <w:szCs w:val="24"/>
              </w:rPr>
            </w:pPr>
          </w:p>
          <w:p w14:paraId="7DB176BB">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1.</w:t>
            </w:r>
          </w:p>
        </w:tc>
        <w:tc>
          <w:tcPr>
            <w:tcW w:w="3835"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03A89505">
            <w:pPr>
              <w:spacing w:after="0" w:line="240" w:lineRule="auto"/>
              <w:jc w:val="center"/>
              <w:rPr>
                <w:rFonts w:ascii="Times New Roman" w:hAnsi="Times New Roman" w:cs="Times New Roman"/>
                <w:sz w:val="24"/>
                <w:szCs w:val="24"/>
              </w:rPr>
            </w:pPr>
          </w:p>
          <w:p w14:paraId="36035D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Директор</w:t>
            </w:r>
          </w:p>
          <w:p w14:paraId="535D0FC8">
            <w:pPr>
              <w:spacing w:after="0" w:line="240" w:lineRule="auto"/>
              <w:jc w:val="center"/>
              <w:rPr>
                <w:rFonts w:ascii="Times New Roman" w:hAnsi="Times New Roman" w:cs="Times New Roman"/>
                <w:sz w:val="24"/>
                <w:szCs w:val="24"/>
              </w:rPr>
            </w:pP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1EF78350">
            <w:pPr>
              <w:spacing w:after="0" w:line="240" w:lineRule="auto"/>
              <w:jc w:val="center"/>
              <w:rPr>
                <w:rFonts w:ascii="Times New Roman" w:hAnsi="Times New Roman" w:cs="Times New Roman"/>
                <w:sz w:val="24"/>
                <w:szCs w:val="24"/>
              </w:rPr>
            </w:pPr>
          </w:p>
          <w:p w14:paraId="08CB26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Висока</w:t>
            </w: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329DA8B2">
            <w:pPr>
              <w:spacing w:after="0" w:line="240" w:lineRule="auto"/>
              <w:jc w:val="center"/>
              <w:rPr>
                <w:rFonts w:ascii="Times New Roman" w:hAnsi="Times New Roman" w:cs="Times New Roman"/>
                <w:sz w:val="24"/>
                <w:szCs w:val="24"/>
              </w:rPr>
            </w:pPr>
          </w:p>
          <w:p w14:paraId="2E9C91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14:paraId="598C3A11">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83" w:hRule="atLeast"/>
        </w:trPr>
        <w:tc>
          <w:tcPr>
            <w:tcW w:w="961" w:type="dxa"/>
            <w:vMerge w:val="restart"/>
            <w:tcBorders>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21338DDF">
            <w:pPr>
              <w:spacing w:after="0" w:line="240" w:lineRule="auto"/>
              <w:jc w:val="center"/>
              <w:rPr>
                <w:rFonts w:ascii="Times New Roman" w:hAnsi="Times New Roman" w:cs="Times New Roman"/>
                <w:b w:val="0"/>
                <w:bCs w:val="0"/>
                <w:i w:val="0"/>
                <w:iCs w:val="0"/>
                <w:color w:val="FFFFFF" w:themeColor="background1"/>
                <w:sz w:val="24"/>
                <w:szCs w:val="24"/>
              </w:rPr>
            </w:pPr>
          </w:p>
          <w:p w14:paraId="6784D5EA">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2.</w:t>
            </w:r>
          </w:p>
        </w:tc>
        <w:tc>
          <w:tcPr>
            <w:tcW w:w="3835" w:type="dxa"/>
            <w:vMerge w:val="restart"/>
            <w:shd w:val="clear" w:color="auto" w:fill="D2EAF0" w:themeFill="accent5" w:themeFillTint="3F"/>
          </w:tcPr>
          <w:p w14:paraId="77CC63DF">
            <w:pPr>
              <w:spacing w:after="0" w:line="240" w:lineRule="auto"/>
              <w:rPr>
                <w:rFonts w:ascii="Times New Roman" w:hAnsi="Times New Roman" w:cs="Times New Roman"/>
                <w:sz w:val="24"/>
                <w:szCs w:val="24"/>
              </w:rPr>
            </w:pPr>
          </w:p>
          <w:p w14:paraId="2CD41724">
            <w:pPr>
              <w:spacing w:after="0" w:line="240" w:lineRule="auto"/>
              <w:jc w:val="center"/>
              <w:rPr>
                <w:rFonts w:ascii="Times New Roman" w:hAnsi="Times New Roman" w:cs="Times New Roman"/>
                <w:sz w:val="24"/>
                <w:szCs w:val="24"/>
                <w:lang w:val="sr-Cyrl-CS"/>
              </w:rPr>
            </w:pPr>
            <w:r>
              <w:rPr>
                <w:rFonts w:ascii="Times New Roman" w:hAnsi="Times New Roman" w:cs="Times New Roman"/>
                <w:sz w:val="24"/>
                <w:szCs w:val="24"/>
              </w:rPr>
              <w:t>Васпита</w:t>
            </w:r>
            <w:r>
              <w:rPr>
                <w:rFonts w:ascii="Times New Roman" w:hAnsi="Times New Roman" w:cs="Times New Roman"/>
                <w:sz w:val="24"/>
                <w:szCs w:val="24"/>
                <w:lang w:val="sr-Cyrl-CS"/>
              </w:rPr>
              <w:t>ч</w:t>
            </w:r>
          </w:p>
        </w:tc>
        <w:tc>
          <w:tcPr>
            <w:tcW w:w="2398" w:type="dxa"/>
            <w:shd w:val="clear" w:color="auto" w:fill="D2EAF0" w:themeFill="accent5" w:themeFillTint="3F"/>
          </w:tcPr>
          <w:p w14:paraId="69E96320">
            <w:pPr>
              <w:spacing w:after="0" w:line="240" w:lineRule="auto"/>
              <w:jc w:val="center"/>
              <w:rPr>
                <w:rFonts w:ascii="Times New Roman" w:hAnsi="Times New Roman" w:cs="Times New Roman"/>
                <w:sz w:val="24"/>
                <w:szCs w:val="24"/>
              </w:rPr>
            </w:pPr>
          </w:p>
        </w:tc>
        <w:tc>
          <w:tcPr>
            <w:tcW w:w="2398" w:type="dxa"/>
            <w:shd w:val="clear" w:color="auto" w:fill="D2EAF0" w:themeFill="accent5" w:themeFillTint="3F"/>
          </w:tcPr>
          <w:p w14:paraId="3EB96B0E">
            <w:pPr>
              <w:spacing w:after="0" w:line="240" w:lineRule="auto"/>
              <w:jc w:val="center"/>
              <w:rPr>
                <w:rFonts w:ascii="Times New Roman" w:hAnsi="Times New Roman" w:cs="Times New Roman"/>
                <w:sz w:val="24"/>
                <w:szCs w:val="24"/>
              </w:rPr>
            </w:pPr>
          </w:p>
        </w:tc>
      </w:tr>
      <w:tr w14:paraId="2DFD13DD">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88" w:hRule="atLeast"/>
        </w:trPr>
        <w:tc>
          <w:tcPr>
            <w:tcW w:w="961" w:type="dxa"/>
            <w:vMerge w:val="continue"/>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27560E17">
            <w:pPr>
              <w:spacing w:after="0" w:line="240" w:lineRule="auto"/>
              <w:jc w:val="center"/>
              <w:rPr>
                <w:rFonts w:ascii="Times New Roman" w:hAnsi="Times New Roman" w:cs="Times New Roman"/>
                <w:b w:val="0"/>
                <w:bCs w:val="0"/>
                <w:i w:val="0"/>
                <w:iCs w:val="0"/>
                <w:color w:val="FFFFFF" w:themeColor="background1"/>
                <w:sz w:val="24"/>
                <w:szCs w:val="24"/>
              </w:rPr>
            </w:pPr>
          </w:p>
        </w:tc>
        <w:tc>
          <w:tcPr>
            <w:tcW w:w="3835" w:type="dxa"/>
            <w:vMerge w:val="continue"/>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7769F0B6">
            <w:pPr>
              <w:spacing w:after="0" w:line="240" w:lineRule="auto"/>
              <w:jc w:val="center"/>
              <w:rPr>
                <w:rFonts w:ascii="Times New Roman" w:hAnsi="Times New Roman" w:cs="Times New Roman"/>
                <w:sz w:val="24"/>
                <w:szCs w:val="24"/>
              </w:rPr>
            </w:pP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5FF17E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Виша</w:t>
            </w: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336F6A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14:paraId="6FD95232">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81" w:hRule="atLeast"/>
        </w:trPr>
        <w:tc>
          <w:tcPr>
            <w:tcW w:w="961" w:type="dxa"/>
            <w:vMerge w:val="continue"/>
            <w:tcBorders>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6EF5E071">
            <w:pPr>
              <w:spacing w:after="0" w:line="240" w:lineRule="auto"/>
              <w:jc w:val="center"/>
              <w:rPr>
                <w:rFonts w:ascii="Times New Roman" w:hAnsi="Times New Roman" w:cs="Times New Roman"/>
                <w:b w:val="0"/>
                <w:bCs w:val="0"/>
                <w:i w:val="0"/>
                <w:iCs w:val="0"/>
                <w:color w:val="FFFFFF" w:themeColor="background1"/>
                <w:sz w:val="24"/>
                <w:szCs w:val="24"/>
              </w:rPr>
            </w:pPr>
          </w:p>
        </w:tc>
        <w:tc>
          <w:tcPr>
            <w:tcW w:w="3835" w:type="dxa"/>
            <w:vMerge w:val="continue"/>
            <w:shd w:val="clear" w:color="auto" w:fill="D2EAF0" w:themeFill="accent5" w:themeFillTint="3F"/>
          </w:tcPr>
          <w:p w14:paraId="6A124DC6">
            <w:pPr>
              <w:spacing w:after="0" w:line="240" w:lineRule="auto"/>
              <w:jc w:val="center"/>
              <w:rPr>
                <w:rFonts w:ascii="Times New Roman" w:hAnsi="Times New Roman" w:cs="Times New Roman"/>
                <w:sz w:val="24"/>
                <w:szCs w:val="24"/>
              </w:rPr>
            </w:pPr>
          </w:p>
        </w:tc>
        <w:tc>
          <w:tcPr>
            <w:tcW w:w="2398" w:type="dxa"/>
            <w:shd w:val="clear" w:color="auto" w:fill="D2EAF0" w:themeFill="accent5" w:themeFillTint="3F"/>
          </w:tcPr>
          <w:p w14:paraId="0EF2E9D8">
            <w:pPr>
              <w:spacing w:after="0" w:line="240" w:lineRule="auto"/>
              <w:jc w:val="center"/>
              <w:rPr>
                <w:rFonts w:ascii="Times New Roman" w:hAnsi="Times New Roman" w:cs="Times New Roman"/>
                <w:sz w:val="24"/>
                <w:szCs w:val="24"/>
              </w:rPr>
            </w:pPr>
          </w:p>
        </w:tc>
        <w:tc>
          <w:tcPr>
            <w:tcW w:w="2398" w:type="dxa"/>
            <w:shd w:val="clear" w:color="auto" w:fill="D2EAF0" w:themeFill="accent5" w:themeFillTint="3F"/>
          </w:tcPr>
          <w:p w14:paraId="60EDA4FB">
            <w:pPr>
              <w:spacing w:after="0" w:line="240" w:lineRule="auto"/>
              <w:jc w:val="center"/>
              <w:rPr>
                <w:rFonts w:ascii="Times New Roman" w:hAnsi="Times New Roman" w:cs="Times New Roman"/>
                <w:sz w:val="24"/>
                <w:szCs w:val="24"/>
              </w:rPr>
            </w:pPr>
          </w:p>
        </w:tc>
      </w:tr>
      <w:tr w14:paraId="58677AAF">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568" w:hRule="atLeast"/>
        </w:trPr>
        <w:tc>
          <w:tcPr>
            <w:tcW w:w="961"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78D200A1">
            <w:pPr>
              <w:spacing w:after="0" w:line="240" w:lineRule="auto"/>
              <w:jc w:val="center"/>
              <w:rPr>
                <w:rFonts w:ascii="Times New Roman" w:hAnsi="Times New Roman" w:cs="Times New Roman"/>
                <w:b w:val="0"/>
                <w:bCs w:val="0"/>
                <w:i w:val="0"/>
                <w:iCs w:val="0"/>
                <w:color w:val="FFFFFF" w:themeColor="background1"/>
                <w:sz w:val="24"/>
                <w:szCs w:val="24"/>
              </w:rPr>
            </w:pPr>
          </w:p>
          <w:p w14:paraId="0ED5A5F5">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3.</w:t>
            </w:r>
          </w:p>
        </w:tc>
        <w:tc>
          <w:tcPr>
            <w:tcW w:w="3835"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696B8833">
            <w:pPr>
              <w:spacing w:after="0" w:line="240" w:lineRule="auto"/>
              <w:jc w:val="center"/>
              <w:rPr>
                <w:rFonts w:ascii="Times New Roman" w:hAnsi="Times New Roman" w:cs="Times New Roman"/>
                <w:sz w:val="24"/>
                <w:szCs w:val="24"/>
              </w:rPr>
            </w:pPr>
          </w:p>
          <w:p w14:paraId="28E35F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Педијатријска сестра-сестра на превентиви</w:t>
            </w: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08916D26">
            <w:pPr>
              <w:spacing w:after="0" w:line="240" w:lineRule="auto"/>
              <w:jc w:val="center"/>
              <w:rPr>
                <w:rFonts w:ascii="Times New Roman" w:hAnsi="Times New Roman" w:cs="Times New Roman"/>
                <w:sz w:val="24"/>
                <w:szCs w:val="24"/>
              </w:rPr>
            </w:pPr>
          </w:p>
          <w:p w14:paraId="4C8BFA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ССС</w:t>
            </w: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0B6B2ACF">
            <w:pPr>
              <w:spacing w:after="0" w:line="240" w:lineRule="auto"/>
              <w:jc w:val="center"/>
              <w:rPr>
                <w:rFonts w:ascii="Times New Roman" w:hAnsi="Times New Roman" w:cs="Times New Roman"/>
                <w:sz w:val="24"/>
                <w:szCs w:val="24"/>
              </w:rPr>
            </w:pPr>
          </w:p>
          <w:p w14:paraId="2400CF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14:paraId="218C88A3">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550" w:hRule="atLeast"/>
        </w:trPr>
        <w:tc>
          <w:tcPr>
            <w:tcW w:w="961" w:type="dxa"/>
            <w:tcBorders>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27885649">
            <w:pPr>
              <w:spacing w:after="0" w:line="240" w:lineRule="auto"/>
              <w:jc w:val="center"/>
              <w:rPr>
                <w:rFonts w:ascii="Times New Roman" w:hAnsi="Times New Roman" w:cs="Times New Roman"/>
                <w:b w:val="0"/>
                <w:bCs w:val="0"/>
                <w:i w:val="0"/>
                <w:iCs w:val="0"/>
                <w:color w:val="FFFFFF" w:themeColor="background1"/>
                <w:sz w:val="24"/>
                <w:szCs w:val="24"/>
              </w:rPr>
            </w:pPr>
          </w:p>
          <w:p w14:paraId="4CEA11B4">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4.</w:t>
            </w:r>
          </w:p>
        </w:tc>
        <w:tc>
          <w:tcPr>
            <w:tcW w:w="3835" w:type="dxa"/>
            <w:shd w:val="clear" w:color="auto" w:fill="D2EAF0" w:themeFill="accent5" w:themeFillTint="3F"/>
          </w:tcPr>
          <w:p w14:paraId="46CCE2F4">
            <w:pPr>
              <w:spacing w:after="0" w:line="240" w:lineRule="auto"/>
              <w:jc w:val="center"/>
              <w:rPr>
                <w:rFonts w:ascii="Times New Roman" w:hAnsi="Times New Roman" w:cs="Times New Roman"/>
                <w:sz w:val="24"/>
                <w:szCs w:val="24"/>
              </w:rPr>
            </w:pPr>
          </w:p>
          <w:p w14:paraId="781335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Медицинска сестра-васпитач</w:t>
            </w:r>
          </w:p>
          <w:p w14:paraId="504FFADF">
            <w:pPr>
              <w:spacing w:after="0" w:line="240" w:lineRule="auto"/>
              <w:jc w:val="center"/>
              <w:rPr>
                <w:rFonts w:ascii="Times New Roman" w:hAnsi="Times New Roman" w:cs="Times New Roman"/>
                <w:sz w:val="24"/>
                <w:szCs w:val="24"/>
              </w:rPr>
            </w:pPr>
          </w:p>
        </w:tc>
        <w:tc>
          <w:tcPr>
            <w:tcW w:w="2398" w:type="dxa"/>
            <w:shd w:val="clear" w:color="auto" w:fill="D2EAF0" w:themeFill="accent5" w:themeFillTint="3F"/>
          </w:tcPr>
          <w:p w14:paraId="347A6A64">
            <w:pPr>
              <w:spacing w:after="0" w:line="240" w:lineRule="auto"/>
              <w:jc w:val="center"/>
              <w:rPr>
                <w:rFonts w:ascii="Times New Roman" w:hAnsi="Times New Roman" w:cs="Times New Roman"/>
                <w:sz w:val="24"/>
                <w:szCs w:val="24"/>
              </w:rPr>
            </w:pPr>
          </w:p>
          <w:p w14:paraId="10BAAE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ССС</w:t>
            </w:r>
          </w:p>
        </w:tc>
        <w:tc>
          <w:tcPr>
            <w:tcW w:w="2398" w:type="dxa"/>
            <w:shd w:val="clear" w:color="auto" w:fill="D2EAF0" w:themeFill="accent5" w:themeFillTint="3F"/>
          </w:tcPr>
          <w:p w14:paraId="550F4527">
            <w:pPr>
              <w:spacing w:after="0" w:line="240" w:lineRule="auto"/>
              <w:jc w:val="center"/>
              <w:rPr>
                <w:rFonts w:ascii="Times New Roman" w:hAnsi="Times New Roman" w:cs="Times New Roman"/>
                <w:sz w:val="24"/>
                <w:szCs w:val="24"/>
              </w:rPr>
            </w:pPr>
          </w:p>
          <w:p w14:paraId="3873A6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14:paraId="44D4D668">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568" w:hRule="atLeast"/>
        </w:trPr>
        <w:tc>
          <w:tcPr>
            <w:tcW w:w="961"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0B52C1C2">
            <w:pPr>
              <w:spacing w:after="0" w:line="240" w:lineRule="auto"/>
              <w:jc w:val="center"/>
              <w:rPr>
                <w:rFonts w:ascii="Times New Roman" w:hAnsi="Times New Roman" w:cs="Times New Roman"/>
                <w:b w:val="0"/>
                <w:bCs w:val="0"/>
                <w:i w:val="0"/>
                <w:iCs w:val="0"/>
                <w:color w:val="FFFFFF" w:themeColor="background1"/>
                <w:sz w:val="24"/>
                <w:szCs w:val="24"/>
              </w:rPr>
            </w:pPr>
          </w:p>
          <w:p w14:paraId="57076B4B">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5.</w:t>
            </w:r>
          </w:p>
        </w:tc>
        <w:tc>
          <w:tcPr>
            <w:tcW w:w="3835"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0BA82EFF">
            <w:pPr>
              <w:spacing w:after="0" w:line="240" w:lineRule="auto"/>
              <w:jc w:val="center"/>
              <w:rPr>
                <w:rFonts w:ascii="Times New Roman" w:hAnsi="Times New Roman" w:cs="Times New Roman"/>
                <w:sz w:val="24"/>
                <w:szCs w:val="24"/>
              </w:rPr>
            </w:pPr>
          </w:p>
          <w:p w14:paraId="7E13FC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Административни послови</w:t>
            </w: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0B33F893">
            <w:pPr>
              <w:spacing w:after="0" w:line="240" w:lineRule="auto"/>
              <w:jc w:val="center"/>
              <w:rPr>
                <w:rFonts w:ascii="Times New Roman" w:hAnsi="Times New Roman" w:cs="Times New Roman"/>
                <w:sz w:val="24"/>
                <w:szCs w:val="24"/>
              </w:rPr>
            </w:pPr>
          </w:p>
          <w:p w14:paraId="59785B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ССС</w:t>
            </w: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7F5F165C">
            <w:pPr>
              <w:spacing w:after="0" w:line="240" w:lineRule="auto"/>
              <w:jc w:val="center"/>
              <w:rPr>
                <w:rFonts w:ascii="Times New Roman" w:hAnsi="Times New Roman" w:cs="Times New Roman"/>
                <w:sz w:val="24"/>
                <w:szCs w:val="24"/>
              </w:rPr>
            </w:pPr>
          </w:p>
          <w:p w14:paraId="7BEA6E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14:paraId="0FF46137">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568" w:hRule="atLeast"/>
        </w:trPr>
        <w:tc>
          <w:tcPr>
            <w:tcW w:w="961" w:type="dxa"/>
            <w:tcBorders>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10AC57E9">
            <w:pPr>
              <w:spacing w:after="0" w:line="240" w:lineRule="auto"/>
              <w:jc w:val="center"/>
              <w:rPr>
                <w:rFonts w:ascii="Times New Roman" w:hAnsi="Times New Roman" w:cs="Times New Roman"/>
                <w:b w:val="0"/>
                <w:bCs w:val="0"/>
                <w:i w:val="0"/>
                <w:iCs w:val="0"/>
                <w:color w:val="FFFFFF" w:themeColor="background1"/>
                <w:sz w:val="24"/>
                <w:szCs w:val="24"/>
              </w:rPr>
            </w:pPr>
          </w:p>
          <w:p w14:paraId="2950D625">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6.</w:t>
            </w:r>
          </w:p>
        </w:tc>
        <w:tc>
          <w:tcPr>
            <w:tcW w:w="3835" w:type="dxa"/>
            <w:shd w:val="clear" w:color="auto" w:fill="D2EAF0" w:themeFill="accent5" w:themeFillTint="3F"/>
          </w:tcPr>
          <w:p w14:paraId="7AC13CBF">
            <w:pPr>
              <w:spacing w:after="0" w:line="240" w:lineRule="auto"/>
              <w:jc w:val="center"/>
              <w:rPr>
                <w:rFonts w:ascii="Times New Roman" w:hAnsi="Times New Roman" w:cs="Times New Roman"/>
                <w:sz w:val="24"/>
                <w:szCs w:val="24"/>
              </w:rPr>
            </w:pPr>
          </w:p>
          <w:p w14:paraId="7CB5B6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Кувар</w:t>
            </w:r>
          </w:p>
        </w:tc>
        <w:tc>
          <w:tcPr>
            <w:tcW w:w="2398" w:type="dxa"/>
            <w:shd w:val="clear" w:color="auto" w:fill="D2EAF0" w:themeFill="accent5" w:themeFillTint="3F"/>
          </w:tcPr>
          <w:p w14:paraId="1556CE4E">
            <w:pPr>
              <w:spacing w:after="0" w:line="240" w:lineRule="auto"/>
              <w:jc w:val="center"/>
              <w:rPr>
                <w:rFonts w:ascii="Times New Roman" w:hAnsi="Times New Roman" w:cs="Times New Roman"/>
                <w:sz w:val="24"/>
                <w:szCs w:val="24"/>
              </w:rPr>
            </w:pPr>
          </w:p>
          <w:p w14:paraId="249F21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ССС</w:t>
            </w:r>
          </w:p>
        </w:tc>
        <w:tc>
          <w:tcPr>
            <w:tcW w:w="2398" w:type="dxa"/>
            <w:shd w:val="clear" w:color="auto" w:fill="D2EAF0" w:themeFill="accent5" w:themeFillTint="3F"/>
          </w:tcPr>
          <w:p w14:paraId="2F89AB04">
            <w:pPr>
              <w:spacing w:after="0" w:line="240" w:lineRule="auto"/>
              <w:jc w:val="center"/>
              <w:rPr>
                <w:rFonts w:ascii="Times New Roman" w:hAnsi="Times New Roman" w:cs="Times New Roman"/>
                <w:sz w:val="24"/>
                <w:szCs w:val="24"/>
              </w:rPr>
            </w:pPr>
          </w:p>
          <w:p w14:paraId="76F798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14:paraId="40D6FC8F">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361" w:hRule="atLeast"/>
        </w:trPr>
        <w:tc>
          <w:tcPr>
            <w:tcW w:w="961"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3487596E">
            <w:pPr>
              <w:spacing w:after="0" w:line="240" w:lineRule="auto"/>
              <w:jc w:val="center"/>
              <w:rPr>
                <w:rFonts w:ascii="Times New Roman" w:hAnsi="Times New Roman" w:cs="Times New Roman"/>
                <w:b w:val="0"/>
                <w:bCs w:val="0"/>
                <w:i w:val="0"/>
                <w:iCs w:val="0"/>
                <w:color w:val="FFFFFF" w:themeColor="background1"/>
                <w:sz w:val="24"/>
                <w:szCs w:val="24"/>
              </w:rPr>
            </w:pPr>
          </w:p>
          <w:p w14:paraId="1E4C30CE">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7.</w:t>
            </w:r>
          </w:p>
        </w:tc>
        <w:tc>
          <w:tcPr>
            <w:tcW w:w="3835"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7A281AA4">
            <w:pPr>
              <w:spacing w:after="0" w:line="240" w:lineRule="auto"/>
              <w:jc w:val="center"/>
              <w:rPr>
                <w:rFonts w:ascii="Times New Roman" w:hAnsi="Times New Roman" w:cs="Times New Roman"/>
                <w:sz w:val="24"/>
                <w:szCs w:val="24"/>
              </w:rPr>
            </w:pPr>
          </w:p>
          <w:p w14:paraId="763222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Домар мајстор-ложач</w:t>
            </w: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1FE32D80">
            <w:pPr>
              <w:spacing w:after="0" w:line="240" w:lineRule="auto"/>
              <w:jc w:val="center"/>
              <w:rPr>
                <w:rFonts w:ascii="Times New Roman" w:hAnsi="Times New Roman" w:cs="Times New Roman"/>
                <w:sz w:val="24"/>
                <w:szCs w:val="24"/>
              </w:rPr>
            </w:pPr>
          </w:p>
          <w:p w14:paraId="3FC119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степен</w:t>
            </w:r>
          </w:p>
        </w:tc>
        <w:tc>
          <w:tcPr>
            <w:tcW w:w="2398"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5EA2D270">
            <w:pPr>
              <w:spacing w:after="0" w:line="240" w:lineRule="auto"/>
              <w:jc w:val="center"/>
              <w:rPr>
                <w:rFonts w:ascii="Times New Roman" w:hAnsi="Times New Roman" w:cs="Times New Roman"/>
                <w:sz w:val="24"/>
                <w:szCs w:val="24"/>
              </w:rPr>
            </w:pPr>
          </w:p>
          <w:p w14:paraId="7EFC1C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14:paraId="1C1E165E">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543" w:hRule="atLeast"/>
        </w:trPr>
        <w:tc>
          <w:tcPr>
            <w:tcW w:w="961" w:type="dxa"/>
            <w:tcBorders>
              <w:left w:val="single" w:color="FFFFFF" w:themeColor="background1" w:sz="8" w:space="0"/>
              <w:right w:val="single" w:color="FFFFFF" w:themeColor="background1" w:sz="24" w:space="0"/>
              <w:insideH w:val="nil"/>
              <w:insideV w:val="single" w:sz="24" w:space="0"/>
            </w:tcBorders>
            <w:shd w:val="clear" w:color="auto" w:fill="4BACC6" w:themeFill="accent5"/>
          </w:tcPr>
          <w:p w14:paraId="4D565D4A">
            <w:pPr>
              <w:spacing w:after="0" w:line="240" w:lineRule="auto"/>
              <w:jc w:val="center"/>
              <w:rPr>
                <w:rFonts w:ascii="Times New Roman" w:hAnsi="Times New Roman" w:cs="Times New Roman"/>
                <w:b w:val="0"/>
                <w:bCs w:val="0"/>
                <w:i w:val="0"/>
                <w:iCs w:val="0"/>
                <w:color w:val="FFFFFF" w:themeColor="background1"/>
                <w:sz w:val="24"/>
                <w:szCs w:val="24"/>
              </w:rPr>
            </w:pPr>
          </w:p>
          <w:p w14:paraId="7382D079">
            <w:pPr>
              <w:spacing w:after="0" w:line="240" w:lineRule="auto"/>
              <w:jc w:val="center"/>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8.</w:t>
            </w:r>
          </w:p>
        </w:tc>
        <w:tc>
          <w:tcPr>
            <w:tcW w:w="3835" w:type="dxa"/>
            <w:shd w:val="clear" w:color="auto" w:fill="D2EAF0" w:themeFill="accent5" w:themeFillTint="3F"/>
          </w:tcPr>
          <w:p w14:paraId="278371F6">
            <w:pPr>
              <w:spacing w:after="0" w:line="240" w:lineRule="auto"/>
              <w:jc w:val="center"/>
              <w:rPr>
                <w:rFonts w:ascii="Times New Roman" w:hAnsi="Times New Roman" w:cs="Times New Roman"/>
                <w:sz w:val="24"/>
                <w:szCs w:val="24"/>
              </w:rPr>
            </w:pPr>
          </w:p>
          <w:p w14:paraId="28E756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Возач</w:t>
            </w:r>
          </w:p>
        </w:tc>
        <w:tc>
          <w:tcPr>
            <w:tcW w:w="2398" w:type="dxa"/>
            <w:shd w:val="clear" w:color="auto" w:fill="D2EAF0" w:themeFill="accent5" w:themeFillTint="3F"/>
          </w:tcPr>
          <w:p w14:paraId="2D0721DD">
            <w:pPr>
              <w:spacing w:after="0" w:line="240" w:lineRule="auto"/>
              <w:jc w:val="center"/>
              <w:rPr>
                <w:rFonts w:ascii="Times New Roman" w:hAnsi="Times New Roman" w:cs="Times New Roman"/>
                <w:sz w:val="24"/>
                <w:szCs w:val="24"/>
              </w:rPr>
            </w:pPr>
          </w:p>
          <w:p w14:paraId="150F11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III,IVи V</w:t>
            </w:r>
          </w:p>
        </w:tc>
        <w:tc>
          <w:tcPr>
            <w:tcW w:w="2398" w:type="dxa"/>
            <w:shd w:val="clear" w:color="auto" w:fill="D2EAF0" w:themeFill="accent5" w:themeFillTint="3F"/>
          </w:tcPr>
          <w:p w14:paraId="6688C286">
            <w:pPr>
              <w:spacing w:after="0" w:line="240" w:lineRule="auto"/>
              <w:jc w:val="center"/>
              <w:rPr>
                <w:rFonts w:ascii="Times New Roman" w:hAnsi="Times New Roman" w:cs="Times New Roman"/>
                <w:sz w:val="24"/>
                <w:szCs w:val="24"/>
              </w:rPr>
            </w:pPr>
          </w:p>
          <w:p w14:paraId="248676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bl>
    <w:p w14:paraId="202C3708">
      <w:pPr>
        <w:spacing w:after="0"/>
        <w:ind w:firstLine="720"/>
        <w:jc w:val="both"/>
        <w:rPr>
          <w:rFonts w:ascii="Times New Roman" w:hAnsi="Times New Roman" w:cs="Times New Roman"/>
          <w:sz w:val="24"/>
          <w:szCs w:val="24"/>
        </w:rPr>
      </w:pPr>
    </w:p>
    <w:p w14:paraId="52FC5770">
      <w:pPr>
        <w:spacing w:after="0"/>
        <w:ind w:firstLine="720"/>
        <w:jc w:val="both"/>
        <w:rPr>
          <w:rFonts w:ascii="Times New Roman" w:hAnsi="Times New Roman" w:cs="Times New Roman"/>
          <w:sz w:val="24"/>
          <w:szCs w:val="24"/>
          <w:lang w:val="sr-Cyrl-CS"/>
        </w:rPr>
      </w:pPr>
      <w:r>
        <w:rPr>
          <w:rFonts w:ascii="Times New Roman" w:hAnsi="Times New Roman" w:cs="Times New Roman"/>
          <w:sz w:val="24"/>
          <w:szCs w:val="24"/>
        </w:rPr>
        <w:t>Радно време запо</w:t>
      </w:r>
      <w:r>
        <w:rPr>
          <w:rFonts w:ascii="Times New Roman" w:hAnsi="Times New Roman" w:cs="Times New Roman"/>
          <w:sz w:val="24"/>
          <w:szCs w:val="24"/>
          <w:lang w:val="sr-Cyrl-CS"/>
        </w:rPr>
        <w:t>сл</w:t>
      </w:r>
      <w:r>
        <w:rPr>
          <w:rFonts w:ascii="Times New Roman" w:hAnsi="Times New Roman" w:cs="Times New Roman"/>
          <w:sz w:val="24"/>
          <w:szCs w:val="24"/>
        </w:rPr>
        <w:t>ених радника утв</w:t>
      </w:r>
      <w:r>
        <w:rPr>
          <w:rFonts w:ascii="Times New Roman" w:hAnsi="Times New Roman" w:cs="Times New Roman"/>
          <w:sz w:val="24"/>
          <w:szCs w:val="24"/>
          <w:lang w:val="sr-Cyrl-CS"/>
        </w:rPr>
        <w:t>рђ</w:t>
      </w:r>
      <w:r>
        <w:rPr>
          <w:rFonts w:ascii="Times New Roman" w:hAnsi="Times New Roman" w:cs="Times New Roman"/>
          <w:sz w:val="24"/>
          <w:szCs w:val="24"/>
        </w:rPr>
        <w:t>ено је Годи</w:t>
      </w:r>
      <w:r>
        <w:rPr>
          <w:rFonts w:ascii="Times New Roman" w:hAnsi="Times New Roman" w:cs="Times New Roman"/>
          <w:sz w:val="24"/>
          <w:szCs w:val="24"/>
          <w:lang w:val="sr-Cyrl-CS"/>
        </w:rPr>
        <w:t>шњ</w:t>
      </w:r>
      <w:r>
        <w:rPr>
          <w:rFonts w:ascii="Times New Roman" w:hAnsi="Times New Roman" w:cs="Times New Roman"/>
          <w:sz w:val="24"/>
          <w:szCs w:val="24"/>
        </w:rPr>
        <w:t xml:space="preserve">им </w:t>
      </w:r>
      <w:r>
        <w:rPr>
          <w:rFonts w:ascii="Times New Roman" w:hAnsi="Times New Roman" w:cs="Times New Roman"/>
          <w:sz w:val="24"/>
          <w:szCs w:val="24"/>
          <w:lang w:val="sr-Cyrl-CS"/>
        </w:rPr>
        <w:t xml:space="preserve">планом </w:t>
      </w:r>
      <w:r>
        <w:rPr>
          <w:rFonts w:ascii="Times New Roman" w:hAnsi="Times New Roman" w:cs="Times New Roman"/>
          <w:sz w:val="24"/>
          <w:szCs w:val="24"/>
        </w:rPr>
        <w:t xml:space="preserve">рада установе </w:t>
      </w:r>
      <w:r>
        <w:rPr>
          <w:rFonts w:ascii="Times New Roman" w:hAnsi="Times New Roman" w:cs="Times New Roman"/>
          <w:sz w:val="24"/>
          <w:szCs w:val="24"/>
          <w:lang w:val="sr-Cyrl-CS"/>
        </w:rPr>
        <w:t xml:space="preserve"> четрдесеточасовно недељно радно време.</w:t>
      </w:r>
    </w:p>
    <w:p w14:paraId="70BFEA82">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Нерадни дани у установи су субота, недеља, одређени државни и верски празници. Сеоске васпитне групе које се налазе у просторијама школа, раде према школском календару,  а нису радиле у време када школе не раде. Васпитачи тих група су по посебном распореду обављали своје дужности у групама у седишту установе.</w:t>
      </w:r>
    </w:p>
    <w:p w14:paraId="450EA09E">
      <w:pPr>
        <w:spacing w:after="120"/>
        <w:ind w:firstLine="720"/>
        <w:jc w:val="both"/>
        <w:rPr>
          <w:rFonts w:ascii="Times New Roman" w:hAnsi="Times New Roman" w:cs="Times New Roman"/>
          <w:sz w:val="24"/>
          <w:szCs w:val="24"/>
        </w:rPr>
      </w:pPr>
      <w:r>
        <w:rPr>
          <w:rFonts w:ascii="Times New Roman" w:hAnsi="Times New Roman" w:cs="Times New Roman"/>
          <w:sz w:val="24"/>
          <w:szCs w:val="24"/>
        </w:rPr>
        <w:t>Годишњи одмори су коришћени у складу са Законом о основама система васпитања и образовања и Законом о раду. Преостале дане од годишњег одмора,радници су искористили у току године, закључно са 30.06.2024.године, према договору са директором предшколске установе.</w:t>
      </w:r>
    </w:p>
    <w:p w14:paraId="14DEA777">
      <w:pPr>
        <w:spacing w:after="120"/>
        <w:jc w:val="center"/>
        <w:rPr>
          <w:rFonts w:ascii="Times New Roman" w:hAnsi="Times New Roman" w:cs="Times New Roman"/>
          <w:b/>
          <w:sz w:val="24"/>
          <w:szCs w:val="24"/>
        </w:rPr>
      </w:pPr>
      <w:r>
        <w:rPr>
          <w:rFonts w:ascii="Times New Roman" w:hAnsi="Times New Roman" w:cs="Times New Roman"/>
          <w:b/>
          <w:sz w:val="24"/>
          <w:szCs w:val="24"/>
        </w:rPr>
        <w:t>5.  СТРУ</w:t>
      </w:r>
      <w:r>
        <w:rPr>
          <w:rFonts w:ascii="Times New Roman" w:hAnsi="Times New Roman" w:cs="Times New Roman"/>
          <w:b/>
          <w:sz w:val="24"/>
          <w:szCs w:val="24"/>
          <w:lang w:val="sr-Cyrl-CS"/>
        </w:rPr>
        <w:t>Ч</w:t>
      </w:r>
      <w:r>
        <w:rPr>
          <w:rFonts w:ascii="Times New Roman" w:hAnsi="Times New Roman" w:cs="Times New Roman"/>
          <w:b/>
          <w:sz w:val="24"/>
          <w:szCs w:val="24"/>
        </w:rPr>
        <w:t>НО УСАВР</w:t>
      </w:r>
      <w:r>
        <w:rPr>
          <w:rFonts w:ascii="Times New Roman" w:hAnsi="Times New Roman" w:cs="Times New Roman"/>
          <w:b/>
          <w:sz w:val="24"/>
          <w:szCs w:val="24"/>
          <w:lang w:val="sr-Cyrl-CS"/>
        </w:rPr>
        <w:t>Ш</w:t>
      </w:r>
      <w:r>
        <w:rPr>
          <w:rFonts w:ascii="Times New Roman" w:hAnsi="Times New Roman" w:cs="Times New Roman"/>
          <w:b/>
          <w:sz w:val="24"/>
          <w:szCs w:val="24"/>
        </w:rPr>
        <w:t>АВА</w:t>
      </w:r>
      <w:r>
        <w:rPr>
          <w:rFonts w:ascii="Times New Roman" w:hAnsi="Times New Roman" w:cs="Times New Roman"/>
          <w:b/>
          <w:sz w:val="24"/>
          <w:szCs w:val="24"/>
          <w:lang w:val="sr-Cyrl-CS"/>
        </w:rPr>
        <w:t>Њ</w:t>
      </w:r>
      <w:r>
        <w:rPr>
          <w:rFonts w:ascii="Times New Roman" w:hAnsi="Times New Roman" w:cs="Times New Roman"/>
          <w:b/>
          <w:sz w:val="24"/>
          <w:szCs w:val="24"/>
        </w:rPr>
        <w:t>Е РАДНИКА</w:t>
      </w:r>
    </w:p>
    <w:p w14:paraId="310FACB6">
      <w:pPr>
        <w:spacing w:after="0"/>
        <w:jc w:val="both"/>
        <w:rPr>
          <w:rFonts w:ascii="Times New Roman" w:hAnsi="Times New Roman" w:cs="Times New Roman"/>
          <w:sz w:val="24"/>
          <w:szCs w:val="24"/>
          <w:lang w:val="sr-Cyrl-CS"/>
        </w:rPr>
      </w:pPr>
      <w:r>
        <w:rPr>
          <w:rFonts w:ascii="Times New Roman" w:hAnsi="Times New Roman" w:cs="Times New Roman"/>
          <w:sz w:val="24"/>
          <w:szCs w:val="24"/>
        </w:rPr>
        <w:tab/>
      </w:r>
      <w:r>
        <w:rPr>
          <w:rFonts w:ascii="Times New Roman" w:hAnsi="Times New Roman" w:cs="Times New Roman"/>
          <w:sz w:val="24"/>
          <w:szCs w:val="24"/>
        </w:rPr>
        <w:t>Стру</w:t>
      </w:r>
      <w:r>
        <w:rPr>
          <w:rFonts w:ascii="Times New Roman" w:hAnsi="Times New Roman" w:cs="Times New Roman"/>
          <w:sz w:val="24"/>
          <w:szCs w:val="24"/>
          <w:lang w:val="sr-Cyrl-CS"/>
        </w:rPr>
        <w:t>ч</w:t>
      </w:r>
      <w:r>
        <w:rPr>
          <w:rFonts w:ascii="Times New Roman" w:hAnsi="Times New Roman" w:cs="Times New Roman"/>
          <w:sz w:val="24"/>
          <w:szCs w:val="24"/>
        </w:rPr>
        <w:t>но усавр</w:t>
      </w:r>
      <w:r>
        <w:rPr>
          <w:rFonts w:ascii="Times New Roman" w:hAnsi="Times New Roman" w:cs="Times New Roman"/>
          <w:sz w:val="24"/>
          <w:szCs w:val="24"/>
          <w:lang w:val="sr-Cyrl-CS"/>
        </w:rPr>
        <w:t>ш</w:t>
      </w:r>
      <w:r>
        <w:rPr>
          <w:rFonts w:ascii="Times New Roman" w:hAnsi="Times New Roman" w:cs="Times New Roman"/>
          <w:sz w:val="24"/>
          <w:szCs w:val="24"/>
        </w:rPr>
        <w:t>ава</w:t>
      </w:r>
      <w:r>
        <w:rPr>
          <w:rFonts w:ascii="Times New Roman" w:hAnsi="Times New Roman" w:cs="Times New Roman"/>
          <w:sz w:val="24"/>
          <w:szCs w:val="24"/>
          <w:lang w:val="sr-Cyrl-CS"/>
        </w:rPr>
        <w:t>њ</w:t>
      </w:r>
      <w:r>
        <w:rPr>
          <w:rFonts w:ascii="Times New Roman" w:hAnsi="Times New Roman" w:cs="Times New Roman"/>
          <w:sz w:val="24"/>
          <w:szCs w:val="24"/>
        </w:rPr>
        <w:t>е реализатора Основа програма организовано је на разли</w:t>
      </w:r>
      <w:r>
        <w:rPr>
          <w:rFonts w:ascii="Times New Roman" w:hAnsi="Times New Roman" w:cs="Times New Roman"/>
          <w:sz w:val="24"/>
          <w:szCs w:val="24"/>
          <w:lang w:val="sr-Cyrl-CS"/>
        </w:rPr>
        <w:t>ч</w:t>
      </w:r>
      <w:r>
        <w:rPr>
          <w:rFonts w:ascii="Times New Roman" w:hAnsi="Times New Roman" w:cs="Times New Roman"/>
          <w:sz w:val="24"/>
          <w:szCs w:val="24"/>
        </w:rPr>
        <w:t>итим нивоима.</w:t>
      </w:r>
    </w:p>
    <w:p w14:paraId="1711CF5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На нивоу установе одр</w:t>
      </w:r>
      <w:r>
        <w:rPr>
          <w:rFonts w:ascii="Times New Roman" w:hAnsi="Times New Roman" w:cs="Times New Roman"/>
          <w:sz w:val="24"/>
          <w:szCs w:val="24"/>
          <w:lang w:val="sr-Cyrl-CS"/>
        </w:rPr>
        <w:t>ж</w:t>
      </w:r>
      <w:r>
        <w:rPr>
          <w:rFonts w:ascii="Times New Roman" w:hAnsi="Times New Roman" w:cs="Times New Roman"/>
          <w:sz w:val="24"/>
          <w:szCs w:val="24"/>
        </w:rPr>
        <w:t>ане су седнице васпитно - образовног ве</w:t>
      </w:r>
      <w:r>
        <w:rPr>
          <w:rFonts w:ascii="Times New Roman" w:hAnsi="Times New Roman" w:cs="Times New Roman"/>
          <w:sz w:val="24"/>
          <w:szCs w:val="24"/>
          <w:lang w:val="sr-Cyrl-CS"/>
        </w:rPr>
        <w:t>ћ</w:t>
      </w:r>
      <w:r>
        <w:rPr>
          <w:rFonts w:ascii="Times New Roman" w:hAnsi="Times New Roman" w:cs="Times New Roman"/>
          <w:sz w:val="24"/>
          <w:szCs w:val="24"/>
        </w:rPr>
        <w:t>а на којима су разматрана ва</w:t>
      </w:r>
      <w:r>
        <w:rPr>
          <w:rFonts w:ascii="Times New Roman" w:hAnsi="Times New Roman" w:cs="Times New Roman"/>
          <w:sz w:val="24"/>
          <w:szCs w:val="24"/>
          <w:lang w:val="sr-Cyrl-CS"/>
        </w:rPr>
        <w:t>ж</w:t>
      </w:r>
      <w:r>
        <w:rPr>
          <w:rFonts w:ascii="Times New Roman" w:hAnsi="Times New Roman" w:cs="Times New Roman"/>
          <w:sz w:val="24"/>
          <w:szCs w:val="24"/>
        </w:rPr>
        <w:t>на пита</w:t>
      </w:r>
      <w:r>
        <w:rPr>
          <w:rFonts w:ascii="Times New Roman" w:hAnsi="Times New Roman" w:cs="Times New Roman"/>
          <w:sz w:val="24"/>
          <w:szCs w:val="24"/>
          <w:lang w:val="sr-Cyrl-CS"/>
        </w:rPr>
        <w:t>њ</w:t>
      </w:r>
      <w:r>
        <w:rPr>
          <w:rFonts w:ascii="Times New Roman" w:hAnsi="Times New Roman" w:cs="Times New Roman"/>
          <w:sz w:val="24"/>
          <w:szCs w:val="24"/>
        </w:rPr>
        <w:t xml:space="preserve">а из делокруга рада yстанове, као </w:t>
      </w:r>
      <w:r>
        <w:rPr>
          <w:rFonts w:ascii="Times New Roman" w:hAnsi="Times New Roman" w:cs="Times New Roman"/>
          <w:sz w:val="24"/>
          <w:szCs w:val="24"/>
          <w:lang w:val="sr-Cyrl-CS"/>
        </w:rPr>
        <w:t>ш</w:t>
      </w:r>
      <w:r>
        <w:rPr>
          <w:rFonts w:ascii="Times New Roman" w:hAnsi="Times New Roman" w:cs="Times New Roman"/>
          <w:sz w:val="24"/>
          <w:szCs w:val="24"/>
        </w:rPr>
        <w:t>то су:</w:t>
      </w:r>
    </w:p>
    <w:p w14:paraId="2F44CD8C">
      <w:pPr>
        <w:spacing w:after="0"/>
        <w:rPr>
          <w:rFonts w:ascii="Times New Roman" w:hAnsi="Times New Roman" w:cs="Times New Roman"/>
          <w:sz w:val="24"/>
          <w:szCs w:val="24"/>
        </w:rPr>
      </w:pPr>
      <w:r>
        <w:rPr>
          <w:rFonts w:ascii="Times New Roman" w:hAnsi="Times New Roman" w:cs="Times New Roman"/>
          <w:sz w:val="24"/>
          <w:szCs w:val="24"/>
        </w:rPr>
        <w:t>-програмира</w:t>
      </w:r>
      <w:r>
        <w:rPr>
          <w:rFonts w:ascii="Times New Roman" w:hAnsi="Times New Roman" w:cs="Times New Roman"/>
          <w:sz w:val="24"/>
          <w:szCs w:val="24"/>
          <w:lang w:val="sr-Cyrl-CS"/>
        </w:rPr>
        <w:t>њ</w:t>
      </w:r>
      <w:r>
        <w:rPr>
          <w:rFonts w:ascii="Times New Roman" w:hAnsi="Times New Roman" w:cs="Times New Roman"/>
          <w:sz w:val="24"/>
          <w:szCs w:val="24"/>
        </w:rPr>
        <w:t>е и организациони послови;</w:t>
      </w:r>
    </w:p>
    <w:p w14:paraId="3CE4D1D2">
      <w:pPr>
        <w:spacing w:after="0"/>
        <w:rPr>
          <w:rFonts w:ascii="Times New Roman" w:hAnsi="Times New Roman" w:cs="Times New Roman"/>
          <w:sz w:val="24"/>
          <w:szCs w:val="24"/>
        </w:rPr>
      </w:pPr>
      <w:r>
        <w:rPr>
          <w:rFonts w:ascii="Times New Roman" w:hAnsi="Times New Roman" w:cs="Times New Roman"/>
          <w:sz w:val="24"/>
          <w:szCs w:val="24"/>
        </w:rPr>
        <w:t>-увођење Нових основа програма „Године узлета“;</w:t>
      </w:r>
    </w:p>
    <w:p w14:paraId="69FB4AB9">
      <w:pPr>
        <w:spacing w:after="0"/>
        <w:rPr>
          <w:rFonts w:ascii="Times New Roman" w:hAnsi="Times New Roman" w:cs="Times New Roman"/>
          <w:sz w:val="24"/>
          <w:szCs w:val="24"/>
          <w:lang w:val="sr-Cyrl-CS"/>
        </w:rPr>
      </w:pPr>
      <w:r>
        <w:rPr>
          <w:rFonts w:ascii="Times New Roman" w:hAnsi="Times New Roman" w:cs="Times New Roman"/>
          <w:sz w:val="24"/>
          <w:szCs w:val="24"/>
        </w:rPr>
        <w:t>-уво</w:t>
      </w:r>
      <w:r>
        <w:rPr>
          <w:rFonts w:ascii="Times New Roman" w:hAnsi="Times New Roman" w:cs="Times New Roman"/>
          <w:sz w:val="24"/>
          <w:szCs w:val="24"/>
          <w:lang w:val="sr-Cyrl-CS"/>
        </w:rPr>
        <w:t>ђ</w:t>
      </w:r>
      <w:r>
        <w:rPr>
          <w:rFonts w:ascii="Times New Roman" w:hAnsi="Times New Roman" w:cs="Times New Roman"/>
          <w:sz w:val="24"/>
          <w:szCs w:val="24"/>
        </w:rPr>
        <w:t>е</w:t>
      </w:r>
      <w:r>
        <w:rPr>
          <w:rFonts w:ascii="Times New Roman" w:hAnsi="Times New Roman" w:cs="Times New Roman"/>
          <w:sz w:val="24"/>
          <w:szCs w:val="24"/>
          <w:lang w:val="sr-Cyrl-CS"/>
        </w:rPr>
        <w:t>њ</w:t>
      </w:r>
      <w:r>
        <w:rPr>
          <w:rFonts w:ascii="Times New Roman" w:hAnsi="Times New Roman" w:cs="Times New Roman"/>
          <w:sz w:val="24"/>
          <w:szCs w:val="24"/>
        </w:rPr>
        <w:t>е иновација у васпитно - образовни процес ;</w:t>
      </w:r>
    </w:p>
    <w:p w14:paraId="2F66F48A">
      <w:pPr>
        <w:spacing w:after="0"/>
        <w:rPr>
          <w:rFonts w:ascii="Times New Roman" w:hAnsi="Times New Roman" w:cs="Times New Roman"/>
          <w:sz w:val="24"/>
          <w:szCs w:val="24"/>
          <w:lang w:val="sr-Cyrl-CS"/>
        </w:rPr>
      </w:pPr>
      <w:r>
        <w:rPr>
          <w:rFonts w:ascii="Times New Roman" w:hAnsi="Times New Roman" w:cs="Times New Roman"/>
          <w:sz w:val="24"/>
          <w:szCs w:val="24"/>
          <w:lang w:val="sr-Cyrl-CS"/>
        </w:rPr>
        <w:t>-разматрање и усвајање Извештаја о раду установе као и Годишњег плана установе;</w:t>
      </w:r>
    </w:p>
    <w:p w14:paraId="5C400658">
      <w:pPr>
        <w:spacing w:after="120"/>
        <w:rPr>
          <w:rFonts w:ascii="Times New Roman" w:hAnsi="Times New Roman" w:cs="Times New Roman"/>
          <w:sz w:val="24"/>
          <w:szCs w:val="24"/>
        </w:rPr>
      </w:pPr>
      <w:r>
        <w:rPr>
          <w:rFonts w:ascii="Times New Roman" w:hAnsi="Times New Roman" w:cs="Times New Roman"/>
          <w:sz w:val="24"/>
          <w:szCs w:val="24"/>
        </w:rPr>
        <w:t>-стру</w:t>
      </w:r>
      <w:r>
        <w:rPr>
          <w:rFonts w:ascii="Times New Roman" w:hAnsi="Times New Roman" w:cs="Times New Roman"/>
          <w:sz w:val="24"/>
          <w:szCs w:val="24"/>
          <w:lang w:val="sr-Cyrl-CS"/>
        </w:rPr>
        <w:t>ч</w:t>
      </w:r>
      <w:r>
        <w:rPr>
          <w:rFonts w:ascii="Times New Roman" w:hAnsi="Times New Roman" w:cs="Times New Roman"/>
          <w:sz w:val="24"/>
          <w:szCs w:val="24"/>
        </w:rPr>
        <w:t>но усавр</w:t>
      </w:r>
      <w:r>
        <w:rPr>
          <w:rFonts w:ascii="Times New Roman" w:hAnsi="Times New Roman" w:cs="Times New Roman"/>
          <w:sz w:val="24"/>
          <w:szCs w:val="24"/>
          <w:lang w:val="sr-Cyrl-CS"/>
        </w:rPr>
        <w:t>ш</w:t>
      </w:r>
      <w:r>
        <w:rPr>
          <w:rFonts w:ascii="Times New Roman" w:hAnsi="Times New Roman" w:cs="Times New Roman"/>
          <w:sz w:val="24"/>
          <w:szCs w:val="24"/>
        </w:rPr>
        <w:t>ава</w:t>
      </w:r>
      <w:r>
        <w:rPr>
          <w:rFonts w:ascii="Times New Roman" w:hAnsi="Times New Roman" w:cs="Times New Roman"/>
          <w:sz w:val="24"/>
          <w:szCs w:val="24"/>
          <w:lang w:val="sr-Cyrl-CS"/>
        </w:rPr>
        <w:t>њ</w:t>
      </w:r>
      <w:r>
        <w:rPr>
          <w:rFonts w:ascii="Times New Roman" w:hAnsi="Times New Roman" w:cs="Times New Roman"/>
          <w:sz w:val="24"/>
          <w:szCs w:val="24"/>
        </w:rPr>
        <w:t>е радника и друго.</w:t>
      </w:r>
    </w:p>
    <w:p w14:paraId="7295877B">
      <w:pPr>
        <w:spacing w:after="120"/>
        <w:rPr>
          <w:rFonts w:ascii="Times New Roman" w:hAnsi="Times New Roman" w:cs="Times New Roman"/>
          <w:b/>
          <w:sz w:val="24"/>
          <w:szCs w:val="24"/>
        </w:rPr>
      </w:pPr>
      <w:r>
        <w:rPr>
          <w:rFonts w:ascii="Times New Roman" w:hAnsi="Times New Roman" w:cs="Times New Roman"/>
          <w:b/>
          <w:sz w:val="24"/>
          <w:szCs w:val="24"/>
        </w:rPr>
        <w:t xml:space="preserve">                     Стручно усавршавање ван установе:</w:t>
      </w:r>
    </w:p>
    <w:p w14:paraId="4272C07C">
      <w:pPr>
        <w:pStyle w:val="15"/>
        <w:numPr>
          <w:ilvl w:val="0"/>
          <w:numId w:val="2"/>
        </w:numPr>
        <w:spacing w:after="120"/>
        <w:rPr>
          <w:rFonts w:ascii="Times New Roman" w:hAnsi="Times New Roman" w:cs="Times New Roman"/>
          <w:b/>
          <w:sz w:val="24"/>
          <w:szCs w:val="24"/>
        </w:rPr>
      </w:pPr>
      <w:r>
        <w:rPr>
          <w:rFonts w:ascii="Times New Roman" w:hAnsi="Times New Roman" w:cs="Times New Roman"/>
          <w:sz w:val="24"/>
          <w:szCs w:val="24"/>
        </w:rPr>
        <w:t>„Градимо заједништво и сарадњу“- Вртић „Лане“ Алексинац</w:t>
      </w:r>
    </w:p>
    <w:p w14:paraId="54C3C253">
      <w:pPr>
        <w:pStyle w:val="15"/>
        <w:numPr>
          <w:ilvl w:val="0"/>
          <w:numId w:val="2"/>
        </w:numPr>
        <w:spacing w:after="120"/>
        <w:rPr>
          <w:rFonts w:ascii="Times New Roman" w:hAnsi="Times New Roman" w:cs="Times New Roman"/>
          <w:b/>
          <w:sz w:val="24"/>
          <w:szCs w:val="24"/>
        </w:rPr>
      </w:pPr>
      <w:r>
        <w:rPr>
          <w:rFonts w:ascii="Times New Roman" w:hAnsi="Times New Roman" w:cs="Times New Roman"/>
          <w:sz w:val="24"/>
          <w:szCs w:val="24"/>
        </w:rPr>
        <w:t>„Модел заједнице професионалног учења“- Упарене установе-Наша установа са Бојником и Житорађем</w:t>
      </w:r>
    </w:p>
    <w:p w14:paraId="0AB0470B">
      <w:pPr>
        <w:pStyle w:val="15"/>
        <w:numPr>
          <w:ilvl w:val="0"/>
          <w:numId w:val="2"/>
        </w:numPr>
        <w:spacing w:after="120"/>
        <w:rPr>
          <w:rFonts w:ascii="Times New Roman" w:hAnsi="Times New Roman" w:cs="Times New Roman"/>
          <w:b/>
          <w:sz w:val="24"/>
          <w:szCs w:val="24"/>
        </w:rPr>
      </w:pPr>
      <w:r>
        <w:rPr>
          <w:rFonts w:ascii="Times New Roman" w:hAnsi="Times New Roman" w:cs="Times New Roman"/>
          <w:sz w:val="24"/>
          <w:szCs w:val="24"/>
        </w:rPr>
        <w:t>„Представљање модела заједнице професионалог учења упарених установа“-Ниш вртић „Петар Пан“</w:t>
      </w:r>
    </w:p>
    <w:p w14:paraId="05CC790B">
      <w:pPr>
        <w:pStyle w:val="15"/>
        <w:numPr>
          <w:ilvl w:val="0"/>
          <w:numId w:val="2"/>
        </w:numPr>
        <w:spacing w:after="120"/>
        <w:rPr>
          <w:rFonts w:ascii="Times New Roman" w:hAnsi="Times New Roman" w:cs="Times New Roman"/>
          <w:b/>
          <w:sz w:val="24"/>
          <w:szCs w:val="24"/>
        </w:rPr>
      </w:pPr>
      <w:r>
        <w:rPr>
          <w:rFonts w:ascii="Times New Roman" w:hAnsi="Times New Roman" w:cs="Times New Roman"/>
          <w:sz w:val="24"/>
          <w:szCs w:val="24"/>
        </w:rPr>
        <w:t>„Управљање и вођење образовне установе“-Београд</w:t>
      </w:r>
    </w:p>
    <w:p w14:paraId="15C407DF">
      <w:pPr>
        <w:pStyle w:val="15"/>
        <w:numPr>
          <w:ilvl w:val="0"/>
          <w:numId w:val="2"/>
        </w:numPr>
        <w:spacing w:after="120"/>
        <w:rPr>
          <w:rFonts w:ascii="Times New Roman" w:hAnsi="Times New Roman" w:cs="Times New Roman"/>
          <w:b/>
          <w:sz w:val="24"/>
          <w:szCs w:val="24"/>
        </w:rPr>
      </w:pPr>
      <w:r>
        <w:rPr>
          <w:rFonts w:ascii="Times New Roman" w:hAnsi="Times New Roman" w:cs="Times New Roman"/>
          <w:sz w:val="24"/>
          <w:szCs w:val="24"/>
        </w:rPr>
        <w:t>„Дигиталне дидактичке игре у раду са децом предшколског и раног школског узраста“- Ниш, вртић „Маслачак“</w:t>
      </w:r>
    </w:p>
    <w:p w14:paraId="047D7CC4">
      <w:pPr>
        <w:pStyle w:val="15"/>
        <w:numPr>
          <w:ilvl w:val="0"/>
          <w:numId w:val="2"/>
        </w:numPr>
        <w:spacing w:after="120"/>
        <w:rPr>
          <w:rFonts w:ascii="Times New Roman" w:hAnsi="Times New Roman" w:cs="Times New Roman"/>
          <w:b/>
          <w:sz w:val="24"/>
          <w:szCs w:val="24"/>
        </w:rPr>
      </w:pPr>
      <w:r>
        <w:rPr>
          <w:rFonts w:ascii="Times New Roman" w:hAnsi="Times New Roman" w:cs="Times New Roman"/>
          <w:sz w:val="24"/>
          <w:szCs w:val="24"/>
        </w:rPr>
        <w:t>„Самовредновање рада Предшколских установа“-Нишка бања, вртић „Бисер“</w:t>
      </w:r>
    </w:p>
    <w:p w14:paraId="1B261D70">
      <w:pPr>
        <w:pStyle w:val="15"/>
        <w:numPr>
          <w:ilvl w:val="0"/>
          <w:numId w:val="2"/>
        </w:numPr>
        <w:spacing w:after="12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Игра каосусрет у грађењу односа и истраживања“-Кладово</w:t>
      </w:r>
    </w:p>
    <w:p w14:paraId="05014B3B">
      <w:pPr>
        <w:pStyle w:val="15"/>
        <w:numPr>
          <w:ilvl w:val="0"/>
          <w:numId w:val="2"/>
        </w:numPr>
        <w:spacing w:after="120"/>
        <w:rPr>
          <w:rFonts w:ascii="Times New Roman" w:hAnsi="Times New Roman" w:cs="Times New Roman"/>
          <w:b/>
          <w:sz w:val="24"/>
          <w:szCs w:val="24"/>
        </w:rPr>
      </w:pPr>
      <w:r>
        <w:rPr>
          <w:rFonts w:ascii="Times New Roman" w:hAnsi="Times New Roman" w:cs="Times New Roman"/>
          <w:sz w:val="24"/>
          <w:szCs w:val="24"/>
        </w:rPr>
        <w:t>„Грађење заједништва деце и одраслих у вртићу и локалној заједници“- Кладово</w:t>
      </w:r>
    </w:p>
    <w:p w14:paraId="64D23DF1">
      <w:pPr>
        <w:pStyle w:val="15"/>
        <w:numPr>
          <w:ilvl w:val="0"/>
          <w:numId w:val="2"/>
        </w:numPr>
        <w:spacing w:after="120"/>
        <w:rPr>
          <w:rFonts w:ascii="Times New Roman" w:hAnsi="Times New Roman" w:cs="Times New Roman"/>
          <w:b/>
          <w:sz w:val="24"/>
          <w:szCs w:val="24"/>
        </w:rPr>
      </w:pPr>
      <w:r>
        <w:rPr>
          <w:rFonts w:ascii="Times New Roman" w:hAnsi="Times New Roman" w:cs="Times New Roman"/>
          <w:sz w:val="24"/>
          <w:szCs w:val="24"/>
        </w:rPr>
        <w:t>„Улога образовног и осталих система у превенцији злостављања и занемаривања деце“- Народна библиотека „Бранко Миљковић“, Гаџин Хан</w:t>
      </w:r>
    </w:p>
    <w:p w14:paraId="7140FE34">
      <w:pPr>
        <w:pStyle w:val="15"/>
        <w:numPr>
          <w:ilvl w:val="0"/>
          <w:numId w:val="2"/>
        </w:numPr>
        <w:spacing w:after="120"/>
        <w:rPr>
          <w:rFonts w:ascii="Times New Roman" w:hAnsi="Times New Roman" w:cs="Times New Roman"/>
          <w:b/>
          <w:sz w:val="24"/>
          <w:szCs w:val="24"/>
        </w:rPr>
      </w:pPr>
      <w:r>
        <w:rPr>
          <w:rFonts w:ascii="Times New Roman" w:hAnsi="Times New Roman" w:cs="Times New Roman"/>
          <w:sz w:val="24"/>
          <w:szCs w:val="24"/>
        </w:rPr>
        <w:t>Online обуке и вебинари одржани током радне 2023/24 године.</w:t>
      </w:r>
    </w:p>
    <w:p w14:paraId="7794E565">
      <w:pPr>
        <w:spacing w:after="120"/>
        <w:rPr>
          <w:rFonts w:ascii="Times New Roman" w:hAnsi="Times New Roman" w:cs="Times New Roman"/>
          <w:b/>
          <w:sz w:val="24"/>
          <w:szCs w:val="24"/>
        </w:rPr>
      </w:pPr>
      <w:r>
        <w:rPr>
          <w:rFonts w:ascii="Times New Roman" w:hAnsi="Times New Roman" w:cs="Times New Roman"/>
          <w:sz w:val="24"/>
          <w:szCs w:val="24"/>
        </w:rPr>
        <w:br w:type="textWrapping"/>
      </w:r>
      <w:r>
        <w:rPr>
          <w:rFonts w:ascii="Times New Roman" w:hAnsi="Times New Roman" w:cs="Times New Roman"/>
          <w:b/>
          <w:sz w:val="24"/>
          <w:szCs w:val="24"/>
        </w:rPr>
        <w:t xml:space="preserve">                                     6.  ОРГАНИЗАЦИЈА РАДА УСТАНОВЕ</w:t>
      </w:r>
    </w:p>
    <w:p w14:paraId="74B9808E">
      <w:pPr>
        <w:pStyle w:val="15"/>
        <w:spacing w:after="120"/>
        <w:ind w:left="360"/>
        <w:rPr>
          <w:rFonts w:ascii="Times New Roman" w:hAnsi="Times New Roman" w:cs="Times New Roman"/>
          <w:b/>
          <w:sz w:val="24"/>
          <w:szCs w:val="24"/>
        </w:rPr>
      </w:pPr>
    </w:p>
    <w:p w14:paraId="2C653964">
      <w:pPr>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6.1  Облици рада са децом и бројно ста</w:t>
      </w:r>
      <w:r>
        <w:rPr>
          <w:rFonts w:ascii="Times New Roman" w:hAnsi="Times New Roman" w:cs="Times New Roman"/>
          <w:b/>
          <w:sz w:val="24"/>
          <w:szCs w:val="24"/>
          <w:lang w:val="sr-Cyrl-CS"/>
        </w:rPr>
        <w:t>њ</w:t>
      </w:r>
      <w:r>
        <w:rPr>
          <w:rFonts w:ascii="Times New Roman" w:hAnsi="Times New Roman" w:cs="Times New Roman"/>
          <w:b/>
          <w:sz w:val="24"/>
          <w:szCs w:val="24"/>
        </w:rPr>
        <w:t>е обухва</w:t>
      </w:r>
      <w:r>
        <w:rPr>
          <w:rFonts w:ascii="Times New Roman" w:hAnsi="Times New Roman" w:cs="Times New Roman"/>
          <w:b/>
          <w:sz w:val="24"/>
          <w:szCs w:val="24"/>
          <w:lang w:val="sr-Cyrl-CS"/>
        </w:rPr>
        <w:t>ћ</w:t>
      </w:r>
      <w:r>
        <w:rPr>
          <w:rFonts w:ascii="Times New Roman" w:hAnsi="Times New Roman" w:cs="Times New Roman"/>
          <w:b/>
          <w:sz w:val="24"/>
          <w:szCs w:val="24"/>
        </w:rPr>
        <w:t>ене деце</w:t>
      </w:r>
    </w:p>
    <w:p w14:paraId="1E8AB506">
      <w:pPr>
        <w:spacing w:after="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У радној 20</w:t>
      </w:r>
      <w:r>
        <w:rPr>
          <w:rFonts w:ascii="Times New Roman" w:hAnsi="Times New Roman" w:cs="Times New Roman"/>
          <w:sz w:val="24"/>
          <w:szCs w:val="24"/>
          <w:lang w:val="sr-Cyrl-CS"/>
        </w:rPr>
        <w:t>23</w:t>
      </w:r>
      <w:r>
        <w:rPr>
          <w:rFonts w:ascii="Times New Roman" w:hAnsi="Times New Roman" w:cs="Times New Roman"/>
          <w:sz w:val="24"/>
          <w:szCs w:val="24"/>
        </w:rPr>
        <w:t>/2024. години Установа " Прва радост " Га</w:t>
      </w:r>
      <w:r>
        <w:rPr>
          <w:rFonts w:ascii="Times New Roman" w:hAnsi="Times New Roman" w:cs="Times New Roman"/>
          <w:sz w:val="24"/>
          <w:szCs w:val="24"/>
          <w:lang w:val="sr-Cyrl-CS"/>
        </w:rPr>
        <w:t>џ</w:t>
      </w:r>
      <w:r>
        <w:rPr>
          <w:rFonts w:ascii="Times New Roman" w:hAnsi="Times New Roman" w:cs="Times New Roman"/>
          <w:sz w:val="24"/>
          <w:szCs w:val="24"/>
        </w:rPr>
        <w:t>ин Хан организовала је рад кроз следеће облике боравка деце:</w:t>
      </w:r>
    </w:p>
    <w:p w14:paraId="17CA87F5">
      <w:pPr>
        <w:pStyle w:val="15"/>
        <w:numPr>
          <w:ilvl w:val="1"/>
          <w:numId w:val="3"/>
        </w:numPr>
        <w:spacing w:after="0"/>
        <w:jc w:val="both"/>
        <w:rPr>
          <w:rFonts w:ascii="Times New Roman" w:hAnsi="Times New Roman" w:cs="Times New Roman"/>
          <w:sz w:val="24"/>
          <w:szCs w:val="24"/>
        </w:rPr>
      </w:pPr>
      <w:r>
        <w:rPr>
          <w:rFonts w:ascii="Times New Roman" w:hAnsi="Times New Roman" w:cs="Times New Roman"/>
          <w:sz w:val="24"/>
          <w:szCs w:val="24"/>
        </w:rPr>
        <w:t>целодневни боравак – јаслена мешовита (деца узраста од 1,5-4,0 године) Г. Хан;</w:t>
      </w:r>
    </w:p>
    <w:p w14:paraId="22A69B3B">
      <w:pPr>
        <w:pStyle w:val="15"/>
        <w:numPr>
          <w:ilvl w:val="1"/>
          <w:numId w:val="3"/>
        </w:numPr>
        <w:spacing w:after="0"/>
        <w:jc w:val="both"/>
        <w:rPr>
          <w:rFonts w:ascii="Times New Roman" w:hAnsi="Times New Roman" w:cs="Times New Roman"/>
          <w:sz w:val="24"/>
          <w:szCs w:val="24"/>
        </w:rPr>
      </w:pPr>
      <w:r>
        <w:rPr>
          <w:rFonts w:ascii="Times New Roman" w:hAnsi="Times New Roman" w:cs="Times New Roman"/>
          <w:sz w:val="24"/>
          <w:szCs w:val="24"/>
        </w:rPr>
        <w:t>целодневни боравак - мешовита група (деца узраста од 4,0 до 5,5 година) Г. Хан;</w:t>
      </w:r>
    </w:p>
    <w:p w14:paraId="0C4CF047">
      <w:pPr>
        <w:pStyle w:val="15"/>
        <w:numPr>
          <w:ilvl w:val="1"/>
          <w:numId w:val="3"/>
        </w:numPr>
        <w:spacing w:after="0"/>
        <w:jc w:val="both"/>
        <w:rPr>
          <w:rFonts w:ascii="Times New Roman" w:hAnsi="Times New Roman" w:cs="Times New Roman"/>
          <w:sz w:val="24"/>
          <w:szCs w:val="24"/>
        </w:rPr>
      </w:pPr>
      <w:r>
        <w:rPr>
          <w:rFonts w:ascii="Times New Roman" w:hAnsi="Times New Roman" w:cs="Times New Roman"/>
          <w:sz w:val="24"/>
          <w:szCs w:val="24"/>
        </w:rPr>
        <w:t>полудневни боравак - мешовита вртићка група „Иако смо мали радо бисмо знали“-посебни програми  (деца узраста од 3,0 до 5,5 година) Топоница;</w:t>
      </w:r>
    </w:p>
    <w:p w14:paraId="33BADFA2">
      <w:pPr>
        <w:pStyle w:val="15"/>
        <w:numPr>
          <w:ilvl w:val="1"/>
          <w:numId w:val="3"/>
        </w:numPr>
        <w:spacing w:after="0"/>
        <w:jc w:val="both"/>
        <w:rPr>
          <w:rFonts w:ascii="Times New Roman" w:hAnsi="Times New Roman" w:cs="Times New Roman"/>
          <w:sz w:val="24"/>
          <w:szCs w:val="24"/>
        </w:rPr>
      </w:pPr>
      <w:r>
        <w:rPr>
          <w:rFonts w:ascii="Times New Roman" w:hAnsi="Times New Roman" w:cs="Times New Roman"/>
          <w:sz w:val="24"/>
          <w:szCs w:val="24"/>
        </w:rPr>
        <w:t>полудневни боравак – две групе година пред полазак у школу (Топоница, Д. Душник)</w:t>
      </w:r>
    </w:p>
    <w:p w14:paraId="34E3BECA">
      <w:pPr>
        <w:spacing w:after="0"/>
        <w:ind w:left="360"/>
        <w:jc w:val="both"/>
        <w:rPr>
          <w:rFonts w:ascii="Times New Roman" w:hAnsi="Times New Roman" w:cs="Times New Roman"/>
          <w:sz w:val="24"/>
          <w:szCs w:val="24"/>
        </w:rPr>
      </w:pPr>
      <w:r>
        <w:rPr>
          <w:rFonts w:ascii="Times New Roman" w:hAnsi="Times New Roman" w:cs="Times New Roman"/>
          <w:sz w:val="24"/>
          <w:szCs w:val="24"/>
        </w:rPr>
        <w:t>НАПОМЕНА: У групи целодневног боравка мешовитог састава узраста од 4-5,5 година, укључена су и деца у години пред полазак у школу.</w:t>
      </w:r>
    </w:p>
    <w:p w14:paraId="055E1108">
      <w:pPr>
        <w:spacing w:after="0"/>
        <w:ind w:left="360"/>
        <w:jc w:val="both"/>
        <w:rPr>
          <w:rFonts w:ascii="Times New Roman" w:hAnsi="Times New Roman" w:cs="Times New Roman"/>
          <w:sz w:val="24"/>
          <w:szCs w:val="24"/>
        </w:rPr>
      </w:pPr>
    </w:p>
    <w:p w14:paraId="25FAA985">
      <w:pPr>
        <w:spacing w:after="0"/>
        <w:ind w:left="360"/>
        <w:jc w:val="both"/>
        <w:rPr>
          <w:rFonts w:ascii="Times New Roman" w:hAnsi="Times New Roman" w:cs="Times New Roman"/>
          <w:sz w:val="24"/>
          <w:szCs w:val="24"/>
        </w:rPr>
      </w:pPr>
    </w:p>
    <w:p w14:paraId="1F726260">
      <w:pPr>
        <w:spacing w:after="0"/>
        <w:ind w:left="360"/>
        <w:jc w:val="center"/>
        <w:rPr>
          <w:rFonts w:ascii="Times New Roman" w:hAnsi="Times New Roman" w:cs="Times New Roman"/>
          <w:sz w:val="24"/>
          <w:szCs w:val="24"/>
        </w:rPr>
      </w:pPr>
      <w:r>
        <w:rPr>
          <w:rFonts w:ascii="Times New Roman" w:hAnsi="Times New Roman" w:cs="Times New Roman"/>
          <w:sz w:val="24"/>
          <w:szCs w:val="24"/>
        </w:rPr>
        <w:t>6.2  ПРЕГЛЕД БРОЈА ВАСПИТНО-ОБРАЗОВНИХ ГРУПА У ОБЛИЦИМА РАДА И БРОЈ ОБУХВАТА ДЕЦЕ</w:t>
      </w:r>
    </w:p>
    <w:tbl>
      <w:tblPr>
        <w:tblStyle w:val="11"/>
        <w:tblW w:w="0" w:type="auto"/>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autofit"/>
        <w:tblCellMar>
          <w:top w:w="0" w:type="dxa"/>
          <w:left w:w="108" w:type="dxa"/>
          <w:bottom w:w="0" w:type="dxa"/>
          <w:right w:w="108" w:type="dxa"/>
        </w:tblCellMar>
      </w:tblPr>
      <w:tblGrid>
        <w:gridCol w:w="3192"/>
        <w:gridCol w:w="3192"/>
        <w:gridCol w:w="3192"/>
      </w:tblGrid>
      <w:tr w14:paraId="51BEE643">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3192" w:type="dxa"/>
            <w:tcBorders>
              <w:top w:val="single" w:color="FFFFFF" w:themeColor="background1" w:sz="8" w:space="0"/>
              <w:left w:val="single" w:color="FFFFFF" w:themeColor="background1" w:sz="8" w:space="0"/>
              <w:bottom w:val="single" w:color="FFFFFF" w:themeColor="background1" w:sz="24" w:space="0"/>
              <w:right w:val="single" w:color="auto" w:sz="8" w:space="0"/>
              <w:insideH w:val="single" w:sz="24" w:space="0"/>
              <w:insideV w:val="single" w:sz="8" w:space="0"/>
            </w:tcBorders>
            <w:shd w:val="clear" w:color="auto" w:fill="4BACC6" w:themeFill="accent5"/>
          </w:tcPr>
          <w:p w14:paraId="3F1D2555">
            <w:pPr>
              <w:spacing w:after="0" w:line="240" w:lineRule="auto"/>
              <w:jc w:val="both"/>
              <w:rPr>
                <w:rFonts w:ascii="Times New Roman" w:hAnsi="Times New Roman" w:cs="Times New Roman"/>
                <w:b/>
                <w:bCs w:val="0"/>
                <w:i w:val="0"/>
                <w:iCs w:val="0"/>
                <w:color w:val="FFFFFF" w:themeColor="background1"/>
                <w:sz w:val="24"/>
                <w:szCs w:val="24"/>
              </w:rPr>
            </w:pPr>
            <w:r>
              <w:rPr>
                <w:rFonts w:ascii="Times New Roman" w:hAnsi="Times New Roman" w:cs="Times New Roman"/>
                <w:b w:val="0"/>
                <w:bCs/>
                <w:i w:val="0"/>
                <w:iCs w:val="0"/>
                <w:color w:val="FFFFFF" w:themeColor="background1"/>
                <w:sz w:val="24"/>
                <w:szCs w:val="24"/>
              </w:rPr>
              <w:t>OБЛИК РАДА</w:t>
            </w:r>
          </w:p>
        </w:tc>
        <w:tc>
          <w:tcPr>
            <w:tcW w:w="3192" w:type="dxa"/>
            <w:tcBorders>
              <w:top w:val="single" w:color="FFFFFF" w:themeColor="background1" w:sz="8" w:space="0"/>
              <w:bottom w:val="single" w:color="FFFFFF" w:themeColor="background1" w:sz="24" w:space="0"/>
              <w:right w:val="single" w:color="auto" w:sz="8" w:space="0"/>
              <w:insideH w:val="single" w:sz="24" w:space="0"/>
              <w:insideV w:val="single" w:sz="8" w:space="0"/>
            </w:tcBorders>
            <w:shd w:val="clear" w:color="auto" w:fill="4BACC6" w:themeFill="accent5"/>
          </w:tcPr>
          <w:p w14:paraId="38A061B0">
            <w:pPr>
              <w:spacing w:after="0" w:line="240" w:lineRule="auto"/>
              <w:jc w:val="center"/>
              <w:rPr>
                <w:rFonts w:ascii="Times New Roman" w:hAnsi="Times New Roman" w:cs="Times New Roman"/>
                <w:b/>
                <w:bCs w:val="0"/>
                <w:i w:val="0"/>
                <w:iCs w:val="0"/>
                <w:color w:val="FFFFFF" w:themeColor="background1"/>
                <w:sz w:val="24"/>
                <w:szCs w:val="24"/>
              </w:rPr>
            </w:pPr>
            <w:r>
              <w:rPr>
                <w:rFonts w:ascii="Times New Roman" w:hAnsi="Times New Roman" w:cs="Times New Roman"/>
                <w:b w:val="0"/>
                <w:bCs/>
                <w:i w:val="0"/>
                <w:iCs w:val="0"/>
                <w:color w:val="FFFFFF" w:themeColor="background1"/>
                <w:sz w:val="24"/>
                <w:szCs w:val="24"/>
              </w:rPr>
              <w:t>БРОЈ ГРУПА</w:t>
            </w:r>
          </w:p>
        </w:tc>
        <w:tc>
          <w:tcPr>
            <w:tcW w:w="3192"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tcPr>
          <w:p w14:paraId="71D91AA6">
            <w:pPr>
              <w:spacing w:after="0" w:line="240" w:lineRule="auto"/>
              <w:jc w:val="center"/>
              <w:rPr>
                <w:rFonts w:ascii="Times New Roman" w:hAnsi="Times New Roman" w:cs="Times New Roman"/>
                <w:b/>
                <w:bCs w:val="0"/>
                <w:i w:val="0"/>
                <w:iCs w:val="0"/>
                <w:color w:val="FFFFFF" w:themeColor="background1"/>
                <w:sz w:val="24"/>
                <w:szCs w:val="24"/>
              </w:rPr>
            </w:pPr>
            <w:r>
              <w:rPr>
                <w:rFonts w:ascii="Times New Roman" w:hAnsi="Times New Roman" w:cs="Times New Roman"/>
                <w:b w:val="0"/>
                <w:bCs/>
                <w:i w:val="0"/>
                <w:iCs w:val="0"/>
                <w:color w:val="FFFFFF" w:themeColor="background1"/>
                <w:sz w:val="24"/>
                <w:szCs w:val="24"/>
              </w:rPr>
              <w:t>БРОЈ ДЕЦЕ</w:t>
            </w:r>
          </w:p>
        </w:tc>
      </w:tr>
      <w:tr w14:paraId="2D4F2895">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3192"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11534288">
            <w:pPr>
              <w:spacing w:after="0" w:line="240" w:lineRule="auto"/>
              <w:jc w:val="both"/>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Јаслена мешовита-Совице (од 1,5-4 године)</w:t>
            </w:r>
          </w:p>
        </w:tc>
        <w:tc>
          <w:tcPr>
            <w:tcW w:w="3192"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1F53BB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92"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1394A3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14:paraId="26271BD9">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3192" w:type="dxa"/>
            <w:tcBorders>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23EC6B6C">
            <w:pPr>
              <w:spacing w:after="0" w:line="240" w:lineRule="auto"/>
              <w:jc w:val="both"/>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Мешовита укључен и ППП-Сунце (од 4-до поласка у школу)</w:t>
            </w:r>
          </w:p>
        </w:tc>
        <w:tc>
          <w:tcPr>
            <w:tcW w:w="3192" w:type="dxa"/>
            <w:shd w:val="clear" w:color="auto" w:fill="D2EAF0" w:themeFill="accent5" w:themeFillTint="3F"/>
          </w:tcPr>
          <w:p w14:paraId="58139341">
            <w:pPr>
              <w:spacing w:after="0" w:line="240" w:lineRule="auto"/>
              <w:jc w:val="center"/>
              <w:rPr>
                <w:rFonts w:ascii="Times New Roman" w:hAnsi="Times New Roman" w:cs="Times New Roman"/>
                <w:sz w:val="24"/>
                <w:szCs w:val="24"/>
              </w:rPr>
            </w:pPr>
          </w:p>
          <w:p w14:paraId="1A553E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92" w:type="dxa"/>
            <w:shd w:val="clear" w:color="auto" w:fill="D2EAF0" w:themeFill="accent5" w:themeFillTint="3F"/>
          </w:tcPr>
          <w:p w14:paraId="7A9E9045">
            <w:pPr>
              <w:spacing w:after="0" w:line="240" w:lineRule="auto"/>
              <w:jc w:val="both"/>
              <w:rPr>
                <w:rFonts w:ascii="Times New Roman" w:hAnsi="Times New Roman" w:cs="Times New Roman"/>
                <w:sz w:val="24"/>
                <w:szCs w:val="24"/>
              </w:rPr>
            </w:pPr>
          </w:p>
          <w:p w14:paraId="787F59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14:paraId="2467EBF3">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3192"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1D9B4CD6">
            <w:pPr>
              <w:spacing w:after="0" w:line="240" w:lineRule="auto"/>
              <w:jc w:val="both"/>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ППП Топоница- Пчелице</w:t>
            </w:r>
          </w:p>
        </w:tc>
        <w:tc>
          <w:tcPr>
            <w:tcW w:w="3192"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12E7396B">
            <w:pPr>
              <w:spacing w:after="0" w:line="240" w:lineRule="auto"/>
              <w:jc w:val="center"/>
              <w:rPr>
                <w:rFonts w:ascii="Times New Roman" w:hAnsi="Times New Roman" w:cs="Times New Roman"/>
                <w:sz w:val="24"/>
                <w:szCs w:val="24"/>
              </w:rPr>
            </w:pPr>
          </w:p>
          <w:p w14:paraId="608663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92"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7A8A807B">
            <w:pPr>
              <w:spacing w:after="0" w:line="240" w:lineRule="auto"/>
              <w:jc w:val="center"/>
              <w:rPr>
                <w:rFonts w:ascii="Times New Roman" w:hAnsi="Times New Roman" w:cs="Times New Roman"/>
                <w:sz w:val="24"/>
                <w:szCs w:val="24"/>
              </w:rPr>
            </w:pPr>
          </w:p>
          <w:p w14:paraId="1A40A5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14:paraId="77165721">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3192" w:type="dxa"/>
            <w:tcBorders>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7643045C">
            <w:pPr>
              <w:spacing w:after="0" w:line="240" w:lineRule="auto"/>
              <w:jc w:val="both"/>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Посебни програм Топоница- Цветићи (од 3-5,5 године)</w:t>
            </w:r>
          </w:p>
        </w:tc>
        <w:tc>
          <w:tcPr>
            <w:tcW w:w="3192" w:type="dxa"/>
            <w:shd w:val="clear" w:color="auto" w:fill="D2EAF0" w:themeFill="accent5" w:themeFillTint="3F"/>
          </w:tcPr>
          <w:p w14:paraId="32D9668A">
            <w:pPr>
              <w:spacing w:after="0" w:line="240" w:lineRule="auto"/>
              <w:jc w:val="center"/>
              <w:rPr>
                <w:rFonts w:ascii="Times New Roman" w:hAnsi="Times New Roman" w:cs="Times New Roman"/>
                <w:sz w:val="24"/>
                <w:szCs w:val="24"/>
              </w:rPr>
            </w:pPr>
          </w:p>
          <w:p w14:paraId="76C383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92" w:type="dxa"/>
            <w:shd w:val="clear" w:color="auto" w:fill="D2EAF0" w:themeFill="accent5" w:themeFillTint="3F"/>
          </w:tcPr>
          <w:p w14:paraId="62037A5C">
            <w:pPr>
              <w:spacing w:after="0" w:line="240" w:lineRule="auto"/>
              <w:jc w:val="center"/>
              <w:rPr>
                <w:rFonts w:ascii="Times New Roman" w:hAnsi="Times New Roman" w:cs="Times New Roman"/>
                <w:sz w:val="24"/>
                <w:szCs w:val="24"/>
              </w:rPr>
            </w:pPr>
          </w:p>
          <w:p w14:paraId="6D07C4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14:paraId="0594FBA4">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3192"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14:paraId="54101B3A">
            <w:pPr>
              <w:spacing w:after="0" w:line="240" w:lineRule="auto"/>
              <w:jc w:val="both"/>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ППП Душник- Драгуљчићи</w:t>
            </w:r>
          </w:p>
        </w:tc>
        <w:tc>
          <w:tcPr>
            <w:tcW w:w="3192"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5BEDC9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92" w:type="dxa"/>
            <w:tcBorders>
              <w:top w:val="single" w:color="FFFFFF" w:themeColor="background1" w:sz="8" w:space="0"/>
              <w:bottom w:val="single" w:color="FFFFFF" w:themeColor="background1" w:sz="8" w:space="0"/>
              <w:right w:val="single" w:color="FFFFFF" w:themeColor="background1" w:sz="8" w:space="0"/>
            </w:tcBorders>
            <w:shd w:val="clear" w:color="auto" w:fill="A5D5E2" w:themeFill="accent5" w:themeFillTint="7F"/>
          </w:tcPr>
          <w:p w14:paraId="566CF3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14:paraId="654F0AD6">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Ex>
        <w:tc>
          <w:tcPr>
            <w:tcW w:w="3192" w:type="dxa"/>
            <w:tcBorders>
              <w:left w:val="single" w:color="FFFFFF" w:themeColor="background1" w:sz="8" w:space="0"/>
              <w:right w:val="single" w:color="FFFFFF" w:themeColor="background1" w:sz="24" w:space="0"/>
              <w:insideH w:val="nil"/>
              <w:insideV w:val="single" w:sz="24" w:space="0"/>
            </w:tcBorders>
            <w:shd w:val="clear" w:color="auto" w:fill="4BACC6" w:themeFill="accent5"/>
          </w:tcPr>
          <w:p w14:paraId="4022F69A">
            <w:pPr>
              <w:spacing w:after="0" w:line="240" w:lineRule="auto"/>
              <w:jc w:val="both"/>
              <w:rPr>
                <w:rFonts w:ascii="Times New Roman" w:hAnsi="Times New Roman" w:cs="Times New Roman"/>
                <w:b w:val="0"/>
                <w:bCs w:val="0"/>
                <w:i w:val="0"/>
                <w:iCs w:val="0"/>
                <w:color w:val="FFFFFF" w:themeColor="background1"/>
                <w:sz w:val="24"/>
                <w:szCs w:val="24"/>
              </w:rPr>
            </w:pPr>
            <w:r>
              <w:rPr>
                <w:rFonts w:ascii="Times New Roman" w:hAnsi="Times New Roman" w:cs="Times New Roman"/>
                <w:b/>
                <w:bCs/>
                <w:i w:val="0"/>
                <w:iCs w:val="0"/>
                <w:color w:val="FFFFFF" w:themeColor="background1"/>
                <w:sz w:val="24"/>
                <w:szCs w:val="24"/>
              </w:rPr>
              <w:t>УКУПНО</w:t>
            </w:r>
          </w:p>
        </w:tc>
        <w:tc>
          <w:tcPr>
            <w:tcW w:w="3192" w:type="dxa"/>
            <w:shd w:val="clear" w:color="auto" w:fill="D2EAF0" w:themeFill="accent5" w:themeFillTint="3F"/>
          </w:tcPr>
          <w:p w14:paraId="19CD35D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92" w:type="dxa"/>
            <w:shd w:val="clear" w:color="auto" w:fill="D2EAF0" w:themeFill="accent5" w:themeFillTint="3F"/>
          </w:tcPr>
          <w:p w14:paraId="525B67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bl>
    <w:p w14:paraId="20F2C982">
      <w:pPr>
        <w:spacing w:after="120"/>
        <w:ind w:firstLine="567"/>
        <w:jc w:val="both"/>
        <w:rPr>
          <w:rFonts w:ascii="Times New Roman" w:hAnsi="Times New Roman" w:cs="Times New Roman"/>
          <w:sz w:val="24"/>
          <w:szCs w:val="24"/>
        </w:rPr>
      </w:pPr>
      <w:r>
        <w:rPr>
          <w:rFonts w:ascii="Times New Roman" w:hAnsi="Times New Roman" w:cs="Times New Roman"/>
          <w:sz w:val="24"/>
          <w:szCs w:val="24"/>
        </w:rPr>
        <w:t>Мешовита вртићка група полудневног боравка „Иако смо мали радо бисмо знали“-посебни програми, има за циљ повећање доступности предшколског васпитања и образовања свој деци из руралних средина са територије општине.</w:t>
      </w:r>
    </w:p>
    <w:p w14:paraId="59EF139E">
      <w:pPr>
        <w:spacing w:after="120"/>
        <w:ind w:firstLine="567"/>
        <w:jc w:val="both"/>
        <w:rPr>
          <w:rFonts w:ascii="Times New Roman" w:hAnsi="Times New Roman" w:cs="Times New Roman"/>
          <w:sz w:val="24"/>
          <w:szCs w:val="24"/>
        </w:rPr>
      </w:pPr>
      <w:r>
        <w:rPr>
          <w:rFonts w:ascii="Times New Roman" w:hAnsi="Times New Roman" w:cs="Times New Roman"/>
          <w:b/>
          <w:color w:val="000000"/>
          <w:sz w:val="24"/>
          <w:szCs w:val="24"/>
        </w:rPr>
        <w:t>6.3  На</w:t>
      </w:r>
      <w:r>
        <w:rPr>
          <w:rFonts w:ascii="Times New Roman" w:hAnsi="Times New Roman" w:cs="Times New Roman"/>
          <w:b/>
          <w:color w:val="000000"/>
          <w:sz w:val="24"/>
          <w:szCs w:val="24"/>
          <w:lang w:val="sr-Cyrl-CS"/>
        </w:rPr>
        <w:t>ч</w:t>
      </w:r>
      <w:r>
        <w:rPr>
          <w:rFonts w:ascii="Times New Roman" w:hAnsi="Times New Roman" w:cs="Times New Roman"/>
          <w:b/>
          <w:color w:val="000000"/>
          <w:sz w:val="24"/>
          <w:szCs w:val="24"/>
        </w:rPr>
        <w:t>ин рада установе</w:t>
      </w:r>
    </w:p>
    <w:p w14:paraId="75D10BE7">
      <w:pPr>
        <w:spacing w:after="0"/>
        <w:ind w:firstLine="567"/>
        <w:jc w:val="both"/>
        <w:rPr>
          <w:rFonts w:ascii="Times New Roman" w:hAnsi="Times New Roman" w:cs="Times New Roman"/>
          <w:sz w:val="24"/>
          <w:szCs w:val="24"/>
        </w:rPr>
      </w:pPr>
      <w:r>
        <w:rPr>
          <w:rFonts w:ascii="Times New Roman" w:hAnsi="Times New Roman" w:cs="Times New Roman"/>
          <w:sz w:val="24"/>
          <w:szCs w:val="24"/>
        </w:rPr>
        <w:t>Радно време у Предшколске установе „Прва радост“  траје од 06.00 до 16.00 часова, у оквиру петодневне радне неде</w:t>
      </w:r>
      <w:r>
        <w:rPr>
          <w:rFonts w:ascii="Times New Roman" w:hAnsi="Times New Roman" w:cs="Times New Roman"/>
          <w:sz w:val="24"/>
          <w:szCs w:val="24"/>
          <w:lang w:val="sr-Cyrl-CS"/>
        </w:rPr>
        <w:t>љ</w:t>
      </w:r>
      <w:r>
        <w:rPr>
          <w:rFonts w:ascii="Times New Roman" w:hAnsi="Times New Roman" w:cs="Times New Roman"/>
          <w:sz w:val="24"/>
          <w:szCs w:val="24"/>
        </w:rPr>
        <w:t>е.</w:t>
      </w:r>
    </w:p>
    <w:p w14:paraId="44925A6E">
      <w:pPr>
        <w:spacing w:after="0"/>
        <w:ind w:firstLine="567"/>
        <w:jc w:val="both"/>
        <w:rPr>
          <w:rFonts w:ascii="Times New Roman" w:hAnsi="Times New Roman" w:cs="Times New Roman"/>
          <w:sz w:val="24"/>
          <w:szCs w:val="24"/>
        </w:rPr>
      </w:pPr>
      <w:r>
        <w:rPr>
          <w:rFonts w:ascii="Times New Roman" w:hAnsi="Times New Roman" w:cs="Times New Roman"/>
          <w:sz w:val="24"/>
          <w:szCs w:val="24"/>
        </w:rPr>
        <w:t>Група године пред полазак у школу ( четворочасовни  програм ) – полудневни боравак организује се у централном вртићу у Гаџином Хану и просторијама основне школе „Витко и  Света“ у Топоници и Доњем Душнику, у времену од 08.00 до 12.00 часова.</w:t>
      </w:r>
    </w:p>
    <w:p w14:paraId="04C12A29">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Радна година по</w:t>
      </w:r>
      <w:r>
        <w:rPr>
          <w:rFonts w:ascii="Times New Roman" w:hAnsi="Times New Roman" w:cs="Times New Roman"/>
          <w:sz w:val="24"/>
          <w:szCs w:val="24"/>
          <w:lang w:val="sr-Cyrl-CS"/>
        </w:rPr>
        <w:t>ч</w:t>
      </w:r>
      <w:r>
        <w:rPr>
          <w:rFonts w:ascii="Times New Roman" w:hAnsi="Times New Roman" w:cs="Times New Roman"/>
          <w:sz w:val="24"/>
          <w:szCs w:val="24"/>
        </w:rPr>
        <w:t>ела је 01. септембра 20</w:t>
      </w:r>
      <w:r>
        <w:rPr>
          <w:rFonts w:ascii="Times New Roman" w:hAnsi="Times New Roman" w:cs="Times New Roman"/>
          <w:sz w:val="24"/>
          <w:szCs w:val="24"/>
          <w:lang w:val="sr-Cyrl-CS"/>
        </w:rPr>
        <w:t>23</w:t>
      </w:r>
      <w:r>
        <w:rPr>
          <w:rFonts w:ascii="Times New Roman" w:hAnsi="Times New Roman" w:cs="Times New Roman"/>
          <w:sz w:val="24"/>
          <w:szCs w:val="24"/>
        </w:rPr>
        <w:t>. године, а завр</w:t>
      </w:r>
      <w:r>
        <w:rPr>
          <w:rFonts w:ascii="Times New Roman" w:hAnsi="Times New Roman" w:cs="Times New Roman"/>
          <w:sz w:val="24"/>
          <w:szCs w:val="24"/>
          <w:lang w:val="sr-Cyrl-CS"/>
        </w:rPr>
        <w:t>ш</w:t>
      </w:r>
      <w:r>
        <w:rPr>
          <w:rFonts w:ascii="Times New Roman" w:hAnsi="Times New Roman" w:cs="Times New Roman"/>
          <w:sz w:val="24"/>
          <w:szCs w:val="24"/>
        </w:rPr>
        <w:t>ила се 14. јуна 20</w:t>
      </w:r>
      <w:r>
        <w:rPr>
          <w:rFonts w:ascii="Times New Roman" w:hAnsi="Times New Roman" w:cs="Times New Roman"/>
          <w:sz w:val="24"/>
          <w:szCs w:val="24"/>
          <w:lang w:val="sr-Cyrl-CS"/>
        </w:rPr>
        <w:t>24</w:t>
      </w:r>
      <w:r>
        <w:rPr>
          <w:rFonts w:ascii="Times New Roman" w:hAnsi="Times New Roman" w:cs="Times New Roman"/>
          <w:sz w:val="24"/>
          <w:szCs w:val="24"/>
        </w:rPr>
        <w:t>. године. Кори</w:t>
      </w:r>
      <w:r>
        <w:rPr>
          <w:rFonts w:ascii="Times New Roman" w:hAnsi="Times New Roman" w:cs="Times New Roman"/>
          <w:sz w:val="24"/>
          <w:szCs w:val="24"/>
          <w:lang w:val="sr-Cyrl-CS"/>
        </w:rPr>
        <w:t>шћ</w:t>
      </w:r>
      <w:r>
        <w:rPr>
          <w:rFonts w:ascii="Times New Roman" w:hAnsi="Times New Roman" w:cs="Times New Roman"/>
          <w:sz w:val="24"/>
          <w:szCs w:val="24"/>
        </w:rPr>
        <w:t xml:space="preserve">ен је календар васпитно - образовног рада за основне </w:t>
      </w:r>
      <w:r>
        <w:rPr>
          <w:rFonts w:ascii="Times New Roman" w:hAnsi="Times New Roman" w:cs="Times New Roman"/>
          <w:sz w:val="24"/>
          <w:szCs w:val="24"/>
          <w:lang w:val="sr-Cyrl-CS"/>
        </w:rPr>
        <w:t>ш</w:t>
      </w:r>
      <w:r>
        <w:rPr>
          <w:rFonts w:ascii="Times New Roman" w:hAnsi="Times New Roman" w:cs="Times New Roman"/>
          <w:sz w:val="24"/>
          <w:szCs w:val="24"/>
        </w:rPr>
        <w:t xml:space="preserve">коле који је прописало Министарство просвете. </w:t>
      </w:r>
    </w:p>
    <w:p w14:paraId="09E57A65">
      <w:pPr>
        <w:spacing w:after="0"/>
        <w:ind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За децу целодневног боравка, боравак је у времену од 06</w:t>
      </w:r>
      <w:r>
        <w:rPr>
          <w:rFonts w:ascii="Times New Roman" w:hAnsi="Times New Roman" w:cs="Times New Roman"/>
          <w:sz w:val="24"/>
          <w:szCs w:val="24"/>
          <w:vertAlign w:val="superscript"/>
        </w:rPr>
        <w:t xml:space="preserve">00 </w:t>
      </w:r>
      <w:r>
        <w:rPr>
          <w:rFonts w:ascii="Times New Roman" w:hAnsi="Times New Roman" w:cs="Times New Roman"/>
          <w:sz w:val="24"/>
          <w:szCs w:val="24"/>
        </w:rPr>
        <w:t>до 15</w:t>
      </w:r>
      <w:r>
        <w:rPr>
          <w:rFonts w:ascii="Times New Roman" w:hAnsi="Times New Roman" w:cs="Times New Roman"/>
          <w:sz w:val="24"/>
          <w:szCs w:val="24"/>
          <w:vertAlign w:val="superscript"/>
        </w:rPr>
        <w:t>30</w:t>
      </w:r>
      <w:r>
        <w:rPr>
          <w:rFonts w:ascii="Times New Roman" w:hAnsi="Times New Roman" w:cs="Times New Roman"/>
          <w:sz w:val="24"/>
          <w:szCs w:val="24"/>
        </w:rPr>
        <w:t xml:space="preserve"> часова. Радна година по</w:t>
      </w:r>
      <w:r>
        <w:rPr>
          <w:rFonts w:ascii="Times New Roman" w:hAnsi="Times New Roman" w:cs="Times New Roman"/>
          <w:sz w:val="24"/>
          <w:szCs w:val="24"/>
          <w:lang w:val="sr-Cyrl-CS"/>
        </w:rPr>
        <w:t>ч</w:t>
      </w:r>
      <w:r>
        <w:rPr>
          <w:rFonts w:ascii="Times New Roman" w:hAnsi="Times New Roman" w:cs="Times New Roman"/>
          <w:sz w:val="24"/>
          <w:szCs w:val="24"/>
        </w:rPr>
        <w:t>ела је 01. септембра 20</w:t>
      </w:r>
      <w:r>
        <w:rPr>
          <w:rFonts w:ascii="Times New Roman" w:hAnsi="Times New Roman" w:cs="Times New Roman"/>
          <w:sz w:val="24"/>
          <w:szCs w:val="24"/>
          <w:lang w:val="sr-Cyrl-CS"/>
        </w:rPr>
        <w:t>23</w:t>
      </w:r>
      <w:r>
        <w:rPr>
          <w:rFonts w:ascii="Times New Roman" w:hAnsi="Times New Roman" w:cs="Times New Roman"/>
          <w:sz w:val="24"/>
          <w:szCs w:val="24"/>
        </w:rPr>
        <w:t>. године, а завр</w:t>
      </w:r>
      <w:r>
        <w:rPr>
          <w:rFonts w:ascii="Times New Roman" w:hAnsi="Times New Roman" w:cs="Times New Roman"/>
          <w:sz w:val="24"/>
          <w:szCs w:val="24"/>
          <w:lang w:val="sr-Cyrl-CS"/>
        </w:rPr>
        <w:t>ш</w:t>
      </w:r>
      <w:r>
        <w:rPr>
          <w:rFonts w:ascii="Times New Roman" w:hAnsi="Times New Roman" w:cs="Times New Roman"/>
          <w:sz w:val="24"/>
          <w:szCs w:val="24"/>
        </w:rPr>
        <w:t xml:space="preserve">ила се </w:t>
      </w:r>
      <w:r>
        <w:rPr>
          <w:rFonts w:ascii="Times New Roman" w:hAnsi="Times New Roman" w:cs="Times New Roman"/>
          <w:sz w:val="24"/>
          <w:szCs w:val="24"/>
          <w:lang w:val="sr-Cyrl-CS"/>
        </w:rPr>
        <w:t>31.августа</w:t>
      </w:r>
      <w:r>
        <w:rPr>
          <w:rFonts w:ascii="Times New Roman" w:hAnsi="Times New Roman" w:cs="Times New Roman"/>
          <w:sz w:val="24"/>
          <w:szCs w:val="24"/>
        </w:rPr>
        <w:t xml:space="preserve"> 20</w:t>
      </w:r>
      <w:r>
        <w:rPr>
          <w:rFonts w:ascii="Times New Roman" w:hAnsi="Times New Roman" w:cs="Times New Roman"/>
          <w:sz w:val="24"/>
          <w:szCs w:val="24"/>
          <w:lang w:val="sr-Cyrl-CS"/>
        </w:rPr>
        <w:t>23</w:t>
      </w:r>
      <w:r>
        <w:rPr>
          <w:rFonts w:ascii="Times New Roman" w:hAnsi="Times New Roman" w:cs="Times New Roman"/>
          <w:sz w:val="24"/>
          <w:szCs w:val="24"/>
        </w:rPr>
        <w:t xml:space="preserve">. године. </w:t>
      </w:r>
    </w:p>
    <w:p w14:paraId="2C875C7E">
      <w:pPr>
        <w:spacing w:after="0"/>
        <w:ind w:firstLine="720"/>
        <w:jc w:val="both"/>
        <w:rPr>
          <w:rFonts w:ascii="Times New Roman" w:hAnsi="Times New Roman" w:cs="Times New Roman"/>
          <w:sz w:val="24"/>
          <w:szCs w:val="24"/>
        </w:rPr>
      </w:pPr>
      <w:r>
        <w:rPr>
          <w:rFonts w:ascii="Times New Roman" w:hAnsi="Times New Roman" w:cs="Times New Roman"/>
          <w:sz w:val="24"/>
          <w:szCs w:val="24"/>
        </w:rPr>
        <w:t>У току лета радиле су групе целодневног боравка у централном вртићу у Гаџином Хану.</w:t>
      </w:r>
    </w:p>
    <w:p w14:paraId="621C5269">
      <w:pPr>
        <w:spacing w:after="120"/>
        <w:jc w:val="center"/>
        <w:rPr>
          <w:rFonts w:ascii="Times New Roman" w:hAnsi="Times New Roman" w:eastAsia="Calibri" w:cs="Times New Roman"/>
          <w:b/>
          <w:sz w:val="24"/>
          <w:szCs w:val="24"/>
          <w:lang w:val="sr-Cyrl-CS"/>
        </w:rPr>
      </w:pPr>
      <w:r>
        <w:rPr>
          <w:rFonts w:ascii="Times New Roman" w:hAnsi="Times New Roman" w:eastAsia="Calibri" w:cs="Times New Roman"/>
          <w:b/>
          <w:sz w:val="24"/>
          <w:szCs w:val="24"/>
        </w:rPr>
        <w:t>7.  ОРГАНИ</w:t>
      </w:r>
      <w:r>
        <w:rPr>
          <w:rFonts w:ascii="Times New Roman" w:hAnsi="Times New Roman" w:eastAsia="Calibri" w:cs="Times New Roman"/>
          <w:b/>
          <w:sz w:val="24"/>
          <w:szCs w:val="24"/>
          <w:lang w:val="sr-Cyrl-CS"/>
        </w:rPr>
        <w:t xml:space="preserve"> УСТАНОВЕ</w:t>
      </w:r>
    </w:p>
    <w:p w14:paraId="46A8CD39">
      <w:pPr>
        <w:spacing w:after="120"/>
        <w:jc w:val="both"/>
        <w:rPr>
          <w:rFonts w:ascii="Times New Roman" w:hAnsi="Times New Roman" w:eastAsia="Calibri" w:cs="Times New Roman"/>
          <w:b/>
          <w:sz w:val="24"/>
          <w:szCs w:val="24"/>
        </w:rPr>
      </w:pPr>
      <w:r>
        <w:rPr>
          <w:rFonts w:ascii="Times New Roman" w:hAnsi="Times New Roman" w:eastAsia="Calibri" w:cs="Times New Roman"/>
          <w:b/>
          <w:sz w:val="24"/>
          <w:szCs w:val="24"/>
        </w:rPr>
        <w:tab/>
      </w:r>
      <w:r>
        <w:rPr>
          <w:rFonts w:ascii="Times New Roman" w:hAnsi="Times New Roman" w:eastAsia="Calibri" w:cs="Times New Roman"/>
          <w:b/>
          <w:sz w:val="24"/>
          <w:szCs w:val="24"/>
        </w:rPr>
        <w:t>7.1  Управни одбор</w:t>
      </w:r>
    </w:p>
    <w:p w14:paraId="7AACDD0F">
      <w:pPr>
        <w:spacing w:after="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rPr>
        <w:tab/>
      </w:r>
      <w:r>
        <w:rPr>
          <w:rFonts w:ascii="Times New Roman" w:hAnsi="Times New Roman" w:eastAsia="Calibri" w:cs="Times New Roman"/>
          <w:sz w:val="24"/>
          <w:szCs w:val="24"/>
        </w:rPr>
        <w:t>Рад Управног одбора био је активан.  На седницама су разматрана пита</w:t>
      </w:r>
      <w:r>
        <w:rPr>
          <w:rFonts w:ascii="Times New Roman" w:hAnsi="Times New Roman" w:eastAsia="Calibri" w:cs="Times New Roman"/>
          <w:sz w:val="24"/>
          <w:szCs w:val="24"/>
          <w:lang w:val="sr-Cyrl-CS"/>
        </w:rPr>
        <w:t>њ</w:t>
      </w:r>
      <w:r>
        <w:rPr>
          <w:rFonts w:ascii="Times New Roman" w:hAnsi="Times New Roman" w:eastAsia="Calibri" w:cs="Times New Roman"/>
          <w:sz w:val="24"/>
          <w:szCs w:val="24"/>
        </w:rPr>
        <w:t>а која су од зна</w:t>
      </w:r>
      <w:r>
        <w:rPr>
          <w:rFonts w:ascii="Times New Roman" w:hAnsi="Times New Roman" w:eastAsia="Calibri" w:cs="Times New Roman"/>
          <w:sz w:val="24"/>
          <w:szCs w:val="24"/>
          <w:lang w:val="sr-Cyrl-CS"/>
        </w:rPr>
        <w:t>ч</w:t>
      </w:r>
      <w:r>
        <w:rPr>
          <w:rFonts w:ascii="Times New Roman" w:hAnsi="Times New Roman" w:eastAsia="Calibri" w:cs="Times New Roman"/>
          <w:sz w:val="24"/>
          <w:szCs w:val="24"/>
        </w:rPr>
        <w:t>аја за рад  установе. Ва</w:t>
      </w:r>
      <w:r>
        <w:rPr>
          <w:rFonts w:ascii="Times New Roman" w:hAnsi="Times New Roman" w:eastAsia="Calibri" w:cs="Times New Roman"/>
          <w:sz w:val="24"/>
          <w:szCs w:val="24"/>
          <w:lang w:val="sr-Cyrl-CS"/>
        </w:rPr>
        <w:t>ж</w:t>
      </w:r>
      <w:r>
        <w:rPr>
          <w:rFonts w:ascii="Times New Roman" w:hAnsi="Times New Roman" w:eastAsia="Calibri" w:cs="Times New Roman"/>
          <w:sz w:val="24"/>
          <w:szCs w:val="24"/>
        </w:rPr>
        <w:t>на пита</w:t>
      </w:r>
      <w:r>
        <w:rPr>
          <w:rFonts w:ascii="Times New Roman" w:hAnsi="Times New Roman" w:eastAsia="Calibri" w:cs="Times New Roman"/>
          <w:sz w:val="24"/>
          <w:szCs w:val="24"/>
          <w:lang w:val="sr-Cyrl-CS"/>
        </w:rPr>
        <w:t>њ</w:t>
      </w:r>
      <w:r>
        <w:rPr>
          <w:rFonts w:ascii="Times New Roman" w:hAnsi="Times New Roman" w:eastAsia="Calibri" w:cs="Times New Roman"/>
          <w:sz w:val="24"/>
          <w:szCs w:val="24"/>
        </w:rPr>
        <w:t>а су увек на време ре</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 xml:space="preserve">авана </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 xml:space="preserve">то  </w:t>
      </w:r>
      <w:r>
        <w:rPr>
          <w:rFonts w:ascii="Times New Roman" w:hAnsi="Times New Roman" w:eastAsia="Calibri" w:cs="Times New Roman"/>
          <w:sz w:val="24"/>
          <w:szCs w:val="24"/>
          <w:lang w:val="sr-Cyrl-CS"/>
        </w:rPr>
        <w:t xml:space="preserve">је </w:t>
      </w:r>
      <w:r>
        <w:rPr>
          <w:rFonts w:ascii="Times New Roman" w:hAnsi="Times New Roman" w:eastAsia="Calibri" w:cs="Times New Roman"/>
          <w:sz w:val="24"/>
          <w:szCs w:val="24"/>
        </w:rPr>
        <w:t>допринело успе</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ној организацији рада пред</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колске установе.</w:t>
      </w:r>
    </w:p>
    <w:p w14:paraId="2E43A8E6">
      <w:pPr>
        <w:spacing w:after="120"/>
        <w:ind w:firstLine="72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 xml:space="preserve">У току радне године одржанe </w:t>
      </w:r>
      <w:r>
        <w:rPr>
          <w:rFonts w:ascii="Times New Roman" w:hAnsi="Times New Roman" w:eastAsia="Calibri" w:cs="Times New Roman"/>
          <w:sz w:val="24"/>
          <w:szCs w:val="24"/>
        </w:rPr>
        <w:t>су</w:t>
      </w:r>
      <w:r>
        <w:rPr>
          <w:rFonts w:ascii="Times New Roman" w:hAnsi="Times New Roman" w:eastAsia="Calibri" w:cs="Times New Roman"/>
          <w:sz w:val="24"/>
          <w:szCs w:val="24"/>
          <w:lang w:val="sr-Cyrl-CS"/>
        </w:rPr>
        <w:t xml:space="preserve"> седницеУО на којима су разматрана важна питања и доношене важне одлуке као што су разматрање и усвајање Извештаја о раду Установе и директора и Годишњи план установе и директора, усвајање Плана стручног усавршавања запослених, усвајање предшколског програма, усвајање систематизације установе, вршено је усаглашавање аката са изменама Закона о основама система васпитања и образовања, разматрање извештаја комисије за попис и доношење Одлуке о књижењу резултата пописа, усвајање извештаја тимова, усвајање Развојног плана установе и друго.</w:t>
      </w:r>
    </w:p>
    <w:p w14:paraId="2C2EBF93">
      <w:pPr>
        <w:spacing w:after="120"/>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CS"/>
        </w:rPr>
        <w:t xml:space="preserve">             7.2  Васпитно-образовно веће</w:t>
      </w:r>
    </w:p>
    <w:p w14:paraId="3D28CF55">
      <w:pPr>
        <w:spacing w:after="120"/>
        <w:ind w:firstLine="72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У току радне године веће је одржало састанаке на којима су разматране понуде за набавку радних листова, подносили извештаје о реализацији васпитно образовног програма и износили проблеме у реализацији истих; договарали се о учешћу у разним манифестацијама, разматрали програм стручног усавршавања и извештаје са семинара, подела васпитачица по групама, пратили напредовање деце и друга питања важна за рад установе.</w:t>
      </w:r>
    </w:p>
    <w:p w14:paraId="2581A036">
      <w:pPr>
        <w:spacing w:after="120"/>
        <w:ind w:firstLine="720"/>
        <w:rPr>
          <w:rFonts w:ascii="Times New Roman" w:hAnsi="Times New Roman" w:eastAsia="Calibri" w:cs="Times New Roman"/>
          <w:b/>
          <w:sz w:val="24"/>
          <w:szCs w:val="24"/>
          <w:lang w:val="sr-Cyrl-CS"/>
        </w:rPr>
      </w:pPr>
      <w:r>
        <w:rPr>
          <w:rFonts w:ascii="Times New Roman" w:hAnsi="Times New Roman" w:eastAsia="Calibri" w:cs="Times New Roman"/>
          <w:b/>
          <w:sz w:val="24"/>
          <w:szCs w:val="24"/>
          <w:lang w:val="sr-Cyrl-CS"/>
        </w:rPr>
        <w:t>7.3   Савет родитеља</w:t>
      </w:r>
    </w:p>
    <w:p w14:paraId="1D8350F2">
      <w:pPr>
        <w:spacing w:after="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ab/>
      </w:r>
      <w:r>
        <w:rPr>
          <w:rFonts w:ascii="Times New Roman" w:hAnsi="Times New Roman" w:eastAsia="Calibri" w:cs="Times New Roman"/>
          <w:sz w:val="24"/>
          <w:szCs w:val="24"/>
          <w:lang w:val="sr-Cyrl-CS"/>
        </w:rPr>
        <w:t>У току године одржани су састанци Савета родитеља на којима је конституисан Савет родитеља установе и на којима се дискутовало о тренутним актуелностима (набавка материјала за рад, радних листова, договор око заједничких радионица и приредби, излетима, упознавање са Развојним планом установе,  разматрали извештаје тимова и друга текућа питања.</w:t>
      </w:r>
    </w:p>
    <w:p w14:paraId="2F292811">
      <w:pPr>
        <w:spacing w:after="0"/>
        <w:ind w:firstLine="720"/>
        <w:jc w:val="both"/>
        <w:rPr>
          <w:rFonts w:ascii="Times New Roman" w:hAnsi="Times New Roman" w:eastAsia="Calibri" w:cs="Times New Roman"/>
          <w:sz w:val="24"/>
          <w:szCs w:val="24"/>
        </w:rPr>
      </w:pPr>
      <w:r>
        <w:rPr>
          <w:rFonts w:ascii="Times New Roman" w:hAnsi="Times New Roman" w:eastAsia="Calibri" w:cs="Times New Roman"/>
          <w:sz w:val="24"/>
          <w:szCs w:val="24"/>
        </w:rPr>
        <w:t>У доброј подели заду</w:t>
      </w:r>
      <w:r>
        <w:rPr>
          <w:rFonts w:ascii="Times New Roman" w:hAnsi="Times New Roman" w:eastAsia="Calibri" w:cs="Times New Roman"/>
          <w:sz w:val="24"/>
          <w:szCs w:val="24"/>
          <w:lang w:val="sr-Cyrl-CS"/>
        </w:rPr>
        <w:t>ж</w:t>
      </w:r>
      <w:r>
        <w:rPr>
          <w:rFonts w:ascii="Times New Roman" w:hAnsi="Times New Roman" w:eastAsia="Calibri" w:cs="Times New Roman"/>
          <w:sz w:val="24"/>
          <w:szCs w:val="24"/>
        </w:rPr>
        <w:t>е</w:t>
      </w:r>
      <w:r>
        <w:rPr>
          <w:rFonts w:ascii="Times New Roman" w:hAnsi="Times New Roman" w:eastAsia="Calibri" w:cs="Times New Roman"/>
          <w:sz w:val="24"/>
          <w:szCs w:val="24"/>
          <w:lang w:val="sr-Cyrl-CS"/>
        </w:rPr>
        <w:t>њ</w:t>
      </w:r>
      <w:r>
        <w:rPr>
          <w:rFonts w:ascii="Times New Roman" w:hAnsi="Times New Roman" w:eastAsia="Calibri" w:cs="Times New Roman"/>
          <w:sz w:val="24"/>
          <w:szCs w:val="24"/>
        </w:rPr>
        <w:t>а, редовном пра</w:t>
      </w:r>
      <w:r>
        <w:rPr>
          <w:rFonts w:ascii="Times New Roman" w:hAnsi="Times New Roman" w:eastAsia="Calibri" w:cs="Times New Roman"/>
          <w:sz w:val="24"/>
          <w:szCs w:val="24"/>
          <w:lang w:val="sr-Cyrl-CS"/>
        </w:rPr>
        <w:t>ћ</w:t>
      </w:r>
      <w:r>
        <w:rPr>
          <w:rFonts w:ascii="Times New Roman" w:hAnsi="Times New Roman" w:eastAsia="Calibri" w:cs="Times New Roman"/>
          <w:sz w:val="24"/>
          <w:szCs w:val="24"/>
        </w:rPr>
        <w:t>е</w:t>
      </w:r>
      <w:r>
        <w:rPr>
          <w:rFonts w:ascii="Times New Roman" w:hAnsi="Times New Roman" w:eastAsia="Calibri" w:cs="Times New Roman"/>
          <w:sz w:val="24"/>
          <w:szCs w:val="24"/>
          <w:lang w:val="sr-Cyrl-CS"/>
        </w:rPr>
        <w:t>њ</w:t>
      </w:r>
      <w:r>
        <w:rPr>
          <w:rFonts w:ascii="Times New Roman" w:hAnsi="Times New Roman" w:eastAsia="Calibri" w:cs="Times New Roman"/>
          <w:sz w:val="24"/>
          <w:szCs w:val="24"/>
        </w:rPr>
        <w:t>у и синхронизованом раду колектива, добрим ме</w:t>
      </w:r>
      <w:r>
        <w:rPr>
          <w:rFonts w:ascii="Times New Roman" w:hAnsi="Times New Roman" w:eastAsia="Calibri" w:cs="Times New Roman"/>
          <w:sz w:val="24"/>
          <w:szCs w:val="24"/>
          <w:lang w:val="sr-Cyrl-CS"/>
        </w:rPr>
        <w:t>ђ</w:t>
      </w:r>
      <w:r>
        <w:rPr>
          <w:rFonts w:ascii="Times New Roman" w:hAnsi="Times New Roman" w:eastAsia="Calibri" w:cs="Times New Roman"/>
          <w:sz w:val="24"/>
          <w:szCs w:val="24"/>
        </w:rPr>
        <w:t>у</w:t>
      </w:r>
      <w:r>
        <w:rPr>
          <w:rFonts w:ascii="Times New Roman" w:hAnsi="Times New Roman" w:eastAsia="Calibri" w:cs="Times New Roman"/>
          <w:sz w:val="24"/>
          <w:szCs w:val="24"/>
          <w:lang w:val="sr-Cyrl-CS"/>
        </w:rPr>
        <w:t>љ</w:t>
      </w:r>
      <w:r>
        <w:rPr>
          <w:rFonts w:ascii="Times New Roman" w:hAnsi="Times New Roman" w:eastAsia="Calibri" w:cs="Times New Roman"/>
          <w:sz w:val="24"/>
          <w:szCs w:val="24"/>
        </w:rPr>
        <w:t>удским односима, у објекту установе све функциони</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е као уиграна екипа. Васпита</w:t>
      </w:r>
      <w:r>
        <w:rPr>
          <w:rFonts w:ascii="Times New Roman" w:hAnsi="Times New Roman" w:eastAsia="Calibri" w:cs="Times New Roman"/>
          <w:sz w:val="24"/>
          <w:szCs w:val="24"/>
          <w:lang w:val="sr-Cyrl-CS"/>
        </w:rPr>
        <w:t>њ</w:t>
      </w:r>
      <w:r>
        <w:rPr>
          <w:rFonts w:ascii="Times New Roman" w:hAnsi="Times New Roman" w:eastAsia="Calibri" w:cs="Times New Roman"/>
          <w:sz w:val="24"/>
          <w:szCs w:val="24"/>
        </w:rPr>
        <w:t>е деце је приоритетан задатак сваког радника. Детету је подре</w:t>
      </w:r>
      <w:r>
        <w:rPr>
          <w:rFonts w:ascii="Times New Roman" w:hAnsi="Times New Roman" w:eastAsia="Calibri" w:cs="Times New Roman"/>
          <w:sz w:val="24"/>
          <w:szCs w:val="24"/>
          <w:lang w:val="sr-Cyrl-CS"/>
        </w:rPr>
        <w:t>ђ</w:t>
      </w:r>
      <w:r>
        <w:rPr>
          <w:rFonts w:ascii="Times New Roman" w:hAnsi="Times New Roman" w:eastAsia="Calibri" w:cs="Times New Roman"/>
          <w:sz w:val="24"/>
          <w:szCs w:val="24"/>
        </w:rPr>
        <w:t>ено све, без обзира на време, цену и ли</w:t>
      </w:r>
      <w:r>
        <w:rPr>
          <w:rFonts w:ascii="Times New Roman" w:hAnsi="Times New Roman" w:eastAsia="Calibri" w:cs="Times New Roman"/>
          <w:sz w:val="24"/>
          <w:szCs w:val="24"/>
          <w:lang w:val="sr-Cyrl-CS"/>
        </w:rPr>
        <w:t>ч</w:t>
      </w:r>
      <w:r>
        <w:rPr>
          <w:rFonts w:ascii="Times New Roman" w:hAnsi="Times New Roman" w:eastAsia="Calibri" w:cs="Times New Roman"/>
          <w:sz w:val="24"/>
          <w:szCs w:val="24"/>
        </w:rPr>
        <w:t xml:space="preserve">не обавезе појединаца. </w:t>
      </w:r>
    </w:p>
    <w:p w14:paraId="1F36B1B1">
      <w:pPr>
        <w:spacing w:after="120"/>
        <w:ind w:firstLine="720"/>
        <w:jc w:val="both"/>
        <w:rPr>
          <w:rFonts w:ascii="Times New Roman" w:hAnsi="Times New Roman" w:eastAsia="Calibri" w:cs="Times New Roman"/>
          <w:sz w:val="24"/>
          <w:szCs w:val="24"/>
        </w:rPr>
      </w:pPr>
      <w:r>
        <w:rPr>
          <w:rFonts w:ascii="Times New Roman" w:hAnsi="Times New Roman" w:eastAsia="Calibri" w:cs="Times New Roman"/>
          <w:sz w:val="24"/>
          <w:szCs w:val="24"/>
          <w:lang w:val="sr-Cyrl-CS"/>
        </w:rPr>
        <w:t>У установи су формирани неколико тимова као што су: Тим за заштиту деце од насиља, злостављања и занемаривања, Тим за развојно планирање; Тим за самовредновање</w:t>
      </w:r>
      <w:r>
        <w:rPr>
          <w:rFonts w:ascii="Times New Roman" w:hAnsi="Times New Roman" w:eastAsia="Calibri" w:cs="Times New Roman"/>
          <w:sz w:val="24"/>
          <w:szCs w:val="24"/>
        </w:rPr>
        <w:t>, Тим за инклузивно васпитање и образовање, Тим за безбедност деце, Тим за стручно усавршавање, Тим за пригодне програме.</w:t>
      </w:r>
    </w:p>
    <w:p w14:paraId="66AD1BED">
      <w:pPr>
        <w:spacing w:after="120"/>
        <w:ind w:firstLine="720"/>
        <w:jc w:val="center"/>
        <w:rPr>
          <w:rFonts w:ascii="Times New Roman" w:hAnsi="Times New Roman" w:cs="Times New Roman"/>
          <w:b/>
          <w:sz w:val="24"/>
          <w:szCs w:val="24"/>
        </w:rPr>
      </w:pPr>
      <w:r>
        <w:rPr>
          <w:rFonts w:ascii="Times New Roman" w:hAnsi="Times New Roman" w:cs="Times New Roman"/>
          <w:b/>
          <w:sz w:val="24"/>
          <w:szCs w:val="24"/>
        </w:rPr>
        <w:t>8.   САГЛЕДАВАЊЕ ПРИРОДЕ И ФУНКЦИЈЕ ПРЕДШКОЛСКОГ ВАСПИТАЊА И ОБРАЗОВАЊА, НАЧЕЛА/ПРИНЦИПИ НОВОГ ПРОГРАМА „ГОДИНЕ УЗЛЕТА“</w:t>
      </w:r>
    </w:p>
    <w:p w14:paraId="08B2229D">
      <w:pPr>
        <w:spacing w:after="120"/>
        <w:ind w:firstLine="720"/>
        <w:jc w:val="both"/>
        <w:rPr>
          <w:rFonts w:ascii="Times New Roman" w:hAnsi="Times New Roman" w:cs="Times New Roman"/>
          <w:sz w:val="24"/>
          <w:szCs w:val="24"/>
        </w:rPr>
      </w:pPr>
      <w:r>
        <w:rPr>
          <w:rFonts w:ascii="Times New Roman" w:hAnsi="Times New Roman" w:cs="Times New Roman"/>
          <w:sz w:val="24"/>
          <w:szCs w:val="24"/>
        </w:rPr>
        <w:t>"Само је један период живота са толико отворених могућности, у коме човек са толико енергије, истрајности и ентузијазма овладава и развија сложене капацитете од којих ће зависити његове будуће могућности, његова личност и успешност функционисања у даљем животу. Тај период је предшколски узраст. Због тога године на предшколском узрасту препознајемо као године узлета. Колики и какав ће тај узлет бити, зависиће од свих који раде у предшколском васпитању и образовању", наводи се у документу "Године узлета" о основама програма предшколског образовања према којем ће се одсад радити са децом.</w:t>
      </w:r>
    </w:p>
    <w:p w14:paraId="327F6D91">
      <w:pPr>
        <w:spacing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 Нови програм је заснован на савременим теоријским сазнањима, међународним документима образовне политике и примерима квалитетне инклузивне праксе и програма предшколског васпитања и образовања широм света.</w:t>
      </w:r>
    </w:p>
    <w:p w14:paraId="08ACEAB2">
      <w:pPr>
        <w:spacing w:after="120"/>
        <w:ind w:firstLine="720"/>
        <w:jc w:val="both"/>
        <w:rPr>
          <w:rFonts w:ascii="Times New Roman" w:hAnsi="Times New Roman" w:cs="Times New Roman"/>
          <w:b/>
          <w:sz w:val="24"/>
          <w:szCs w:val="24"/>
        </w:rPr>
      </w:pPr>
      <w:r>
        <w:rPr>
          <w:rFonts w:ascii="Times New Roman" w:hAnsi="Times New Roman" w:cs="Times New Roman"/>
          <w:b/>
          <w:sz w:val="24"/>
          <w:szCs w:val="24"/>
        </w:rPr>
        <w:t xml:space="preserve"> Кључни принципи у развијању реалног програма </w:t>
      </w:r>
    </w:p>
    <w:p w14:paraId="31DF2863">
      <w:pPr>
        <w:spacing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Нови програм истиче интегрисани приступ учењу кроз развијање тема/пројеката са децом: деца се подстичу на бављење одређеним темама и пројектима који су њима смислени и изазовни за истраживање. Одрасли деци не нуде готова решења, већ постају партнери у игри који заједно са децом истражују и помажу им да даље развијају своје идеје. Учење постаје смисленије и пријатније јер је повезано са животним контекстом деце и базира се на њиховим искуствима. Игра се стимулише и подржава као најприроднији начин учења, кроз који дете учи да промишља, стиче нова сазнања и важне животне вештине. </w:t>
      </w:r>
    </w:p>
    <w:p w14:paraId="183D2328">
      <w:pPr>
        <w:spacing w:after="120"/>
        <w:ind w:firstLine="720"/>
        <w:jc w:val="both"/>
        <w:rPr>
          <w:rFonts w:ascii="Times New Roman" w:hAnsi="Times New Roman" w:cs="Times New Roman"/>
          <w:b/>
          <w:sz w:val="24"/>
          <w:szCs w:val="24"/>
        </w:rPr>
      </w:pPr>
      <w:r>
        <w:rPr>
          <w:rFonts w:ascii="Times New Roman" w:hAnsi="Times New Roman" w:cs="Times New Roman"/>
          <w:b/>
          <w:sz w:val="24"/>
          <w:szCs w:val="24"/>
        </w:rPr>
        <w:t xml:space="preserve">Најважнији аспекти у новим основама програма </w:t>
      </w:r>
    </w:p>
    <w:p w14:paraId="628A7E76">
      <w:pPr>
        <w:spacing w:after="0"/>
        <w:ind w:firstLine="720"/>
        <w:jc w:val="both"/>
        <w:rPr>
          <w:rFonts w:ascii="Times New Roman" w:hAnsi="Times New Roman" w:cs="Times New Roman"/>
          <w:sz w:val="24"/>
          <w:szCs w:val="24"/>
        </w:rPr>
      </w:pPr>
      <w:r>
        <w:rPr>
          <w:rFonts w:ascii="Times New Roman" w:hAnsi="Times New Roman" w:cs="Times New Roman"/>
          <w:b/>
          <w:sz w:val="24"/>
          <w:szCs w:val="24"/>
        </w:rPr>
        <w:t>Квалитет односа</w:t>
      </w:r>
      <w:r>
        <w:rPr>
          <w:rFonts w:ascii="Times New Roman" w:hAnsi="Times New Roman" w:cs="Times New Roman"/>
          <w:sz w:val="24"/>
          <w:szCs w:val="24"/>
        </w:rPr>
        <w:t xml:space="preserve"> - Дете остварује добробит кроз односе који се развијају са физичким окружењем, вршњацима и одраслима у реалним ситуацијама делања и представљају покретач његовог развоја и учења.</w:t>
      </w:r>
    </w:p>
    <w:p w14:paraId="65FA889D">
      <w:pPr>
        <w:spacing w:after="0"/>
        <w:ind w:firstLine="720"/>
        <w:jc w:val="both"/>
        <w:rPr>
          <w:rFonts w:ascii="Times New Roman" w:hAnsi="Times New Roman" w:cs="Times New Roman"/>
          <w:sz w:val="24"/>
          <w:szCs w:val="24"/>
        </w:rPr>
      </w:pPr>
      <w:r>
        <w:rPr>
          <w:rFonts w:ascii="Times New Roman" w:hAnsi="Times New Roman" w:cs="Times New Roman"/>
          <w:b/>
          <w:sz w:val="24"/>
          <w:szCs w:val="24"/>
        </w:rPr>
        <w:t xml:space="preserve"> Значај простора</w:t>
      </w:r>
      <w:r>
        <w:rPr>
          <w:rFonts w:ascii="Times New Roman" w:hAnsi="Times New Roman" w:cs="Times New Roman"/>
          <w:sz w:val="24"/>
          <w:szCs w:val="24"/>
        </w:rPr>
        <w:t xml:space="preserve"> – Простор постаје инспиративно и провокативно окружење у којем се деца играју, истражују, сарађују и уче. Он је неодвојив део програмске концепције и због тога васпитач треба да посвећује пажњу његовом сталном развијању, обогаћивању и осмишљавању. </w:t>
      </w:r>
    </w:p>
    <w:p w14:paraId="6CD9F404">
      <w:pPr>
        <w:spacing w:after="0"/>
        <w:ind w:firstLine="720"/>
        <w:jc w:val="both"/>
        <w:rPr>
          <w:rFonts w:ascii="Times New Roman" w:hAnsi="Times New Roman" w:cs="Times New Roman"/>
          <w:sz w:val="24"/>
          <w:szCs w:val="24"/>
        </w:rPr>
      </w:pPr>
      <w:r>
        <w:rPr>
          <w:rFonts w:ascii="Times New Roman" w:hAnsi="Times New Roman" w:cs="Times New Roman"/>
          <w:b/>
          <w:sz w:val="24"/>
          <w:szCs w:val="24"/>
        </w:rPr>
        <w:t>Учење кроз истраживање и игру</w:t>
      </w:r>
      <w:r>
        <w:rPr>
          <w:rFonts w:ascii="Times New Roman" w:hAnsi="Times New Roman" w:cs="Times New Roman"/>
          <w:sz w:val="24"/>
          <w:szCs w:val="24"/>
        </w:rPr>
        <w:t xml:space="preserve">– У односима са васпитачима и вршњацима кроз игру и животне ситуације, дете се подстиче да истражује, промишља, испробава, пита и активно учествује у свом учењу иразвоју. </w:t>
      </w:r>
    </w:p>
    <w:p w14:paraId="33020AEA">
      <w:pPr>
        <w:spacing w:after="0"/>
        <w:ind w:firstLine="720"/>
        <w:jc w:val="both"/>
        <w:rPr>
          <w:rFonts w:ascii="Times New Roman" w:hAnsi="Times New Roman" w:cs="Times New Roman"/>
          <w:sz w:val="24"/>
          <w:szCs w:val="24"/>
        </w:rPr>
      </w:pPr>
      <w:r>
        <w:rPr>
          <w:rFonts w:ascii="Times New Roman" w:hAnsi="Times New Roman" w:cs="Times New Roman"/>
          <w:b/>
          <w:sz w:val="24"/>
          <w:szCs w:val="24"/>
        </w:rPr>
        <w:t>Сарадња породице и локане заједнице</w:t>
      </w:r>
      <w:r>
        <w:rPr>
          <w:rFonts w:ascii="Times New Roman" w:hAnsi="Times New Roman" w:cs="Times New Roman"/>
          <w:sz w:val="24"/>
          <w:szCs w:val="24"/>
        </w:rPr>
        <w:t xml:space="preserve"> – Сарадња са породицом се заснива на узајамној подршсци која се остварује кроз повезивањe, успостављање поверења,  дијалога и сарадње. Вртић као део локалне заједнице, активно учествује, сарађује и доприноси у активностима од заједничког интереса.</w:t>
      </w:r>
    </w:p>
    <w:p w14:paraId="6586E46B">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Од септембра 2022.године, након што су запослени који се баве васпитно образовним радом прошли обуке за примену нових основа програма ПВО „Године узлета“ у установи су реализовани први пројекти, у складу са пројектним планирањем и учењем и са начелима и принципима новог програма.</w:t>
      </w:r>
    </w:p>
    <w:p w14:paraId="2559C2CF">
      <w:pPr>
        <w:spacing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 У складу са овим принципима, поштујући добробит детета и сагледавајући наш вртић као простор реалног програма, место где се у реалном контексту ствара васпитно-образовна пракса, реализовани су први пројекти на нивоу васпитних група. </w:t>
      </w:r>
    </w:p>
    <w:p w14:paraId="3C631CE2">
      <w:pPr>
        <w:spacing w:after="120"/>
        <w:jc w:val="center"/>
        <w:rPr>
          <w:rFonts w:ascii="Times New Roman" w:hAnsi="Times New Roman" w:cs="Times New Roman"/>
          <w:b/>
          <w:sz w:val="24"/>
          <w:szCs w:val="24"/>
        </w:rPr>
      </w:pPr>
    </w:p>
    <w:p w14:paraId="46056945">
      <w:pPr>
        <w:spacing w:after="120"/>
        <w:jc w:val="center"/>
        <w:rPr>
          <w:rFonts w:ascii="Times New Roman" w:hAnsi="Times New Roman" w:cs="Times New Roman"/>
          <w:b/>
          <w:sz w:val="24"/>
          <w:szCs w:val="24"/>
        </w:rPr>
      </w:pPr>
      <w:r>
        <w:rPr>
          <w:rFonts w:ascii="Times New Roman" w:hAnsi="Times New Roman" w:cs="Times New Roman"/>
          <w:b/>
          <w:sz w:val="24"/>
          <w:szCs w:val="24"/>
        </w:rPr>
        <w:t>9.  ИЗВЕШТАЈ О РЕАЛИЗАЦИЈА ПРОГРАМА ПРЕДШКОЛСКОГ ВАСПИТАЊА И ОБРАЗОВАЊА</w:t>
      </w:r>
    </w:p>
    <w:p w14:paraId="05320DE7">
      <w:pPr>
        <w:spacing w:after="0"/>
        <w:ind w:firstLine="567"/>
        <w:jc w:val="both"/>
        <w:rPr>
          <w:rFonts w:ascii="Times New Roman" w:hAnsi="Times New Roman" w:cs="Times New Roman"/>
          <w:color w:val="0C0C0C" w:themeColor="text1" w:themeTint="F2"/>
          <w:sz w:val="24"/>
          <w:szCs w:val="24"/>
        </w:rPr>
      </w:pPr>
      <w:r>
        <w:rPr>
          <w:rFonts w:ascii="Times New Roman" w:hAnsi="Times New Roman" w:cs="Times New Roman"/>
          <w:color w:val="0C0C0C" w:themeColor="text1" w:themeTint="F2"/>
          <w:sz w:val="24"/>
          <w:szCs w:val="24"/>
        </w:rPr>
        <w:t>Васпитно - образовни рад са децом у пред</w:t>
      </w:r>
      <w:r>
        <w:rPr>
          <w:rFonts w:ascii="Times New Roman" w:hAnsi="Times New Roman" w:cs="Times New Roman"/>
          <w:color w:val="0C0C0C" w:themeColor="text1" w:themeTint="F2"/>
          <w:sz w:val="24"/>
          <w:szCs w:val="24"/>
          <w:lang w:val="sr-Cyrl-CS"/>
        </w:rPr>
        <w:t>ш</w:t>
      </w:r>
      <w:r>
        <w:rPr>
          <w:rFonts w:ascii="Times New Roman" w:hAnsi="Times New Roman" w:cs="Times New Roman"/>
          <w:color w:val="0C0C0C" w:themeColor="text1" w:themeTint="F2"/>
          <w:sz w:val="24"/>
          <w:szCs w:val="24"/>
        </w:rPr>
        <w:t>колској установи реализован је у складу са Предшколским програмом установе, Развојним планом и Годишњим планом рада установе.</w:t>
      </w:r>
    </w:p>
    <w:p w14:paraId="19F77C0E">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Планирање васпитно-образовног рада је било условљено бројним факторима, а пре свега функцијом, структуром и организацијом вртића, расположивим ресурсима, структуром групе и сл. </w:t>
      </w:r>
    </w:p>
    <w:p w14:paraId="7430F00F">
      <w:pPr>
        <w:spacing w:after="120"/>
        <w:ind w:firstLine="720"/>
        <w:jc w:val="both"/>
        <w:rPr>
          <w:rFonts w:ascii="Times New Roman" w:hAnsi="Times New Roman" w:cs="Times New Roman"/>
          <w:sz w:val="24"/>
          <w:szCs w:val="24"/>
        </w:rPr>
      </w:pPr>
      <w:r>
        <w:rPr>
          <w:rFonts w:ascii="Times New Roman" w:hAnsi="Times New Roman" w:cs="Times New Roman"/>
          <w:sz w:val="24"/>
          <w:szCs w:val="24"/>
        </w:rPr>
        <w:t>У духу нових Основа програма велика пажња била је посвећена структуирању простора и изменама у средини за игру и учење који задовољава потребе деце и подстиче их на активност (израда средстава, разноликост и доступност материјала, коришћење амбалажног и природног материјала, нови центри и сл. као и коришћење свог расположивог простора ван радних соба за игру и учење). Такође, и остали простори ван радне собе су стављени у функцију дечје игре и слободног кретања, а спољашња средина постала значајан ресурс за стицање сазнања и ван вртића.</w:t>
      </w:r>
    </w:p>
    <w:p w14:paraId="4DBB8FF6">
      <w:pPr>
        <w:spacing w:after="120"/>
        <w:ind w:firstLine="720"/>
        <w:jc w:val="both"/>
        <w:rPr>
          <w:rFonts w:ascii="Times New Roman" w:hAnsi="Times New Roman" w:cs="Times New Roman"/>
          <w:sz w:val="24"/>
          <w:szCs w:val="24"/>
        </w:rPr>
      </w:pPr>
      <w:r>
        <w:rPr>
          <w:rFonts w:ascii="Times New Roman" w:hAnsi="Times New Roman" w:cs="Times New Roman"/>
          <w:b/>
          <w:sz w:val="24"/>
          <w:szCs w:val="24"/>
        </w:rPr>
        <w:t>9.1  Васпитно-образовни рад са децом узраста од 1,5 године до поласка у школу</w:t>
      </w:r>
    </w:p>
    <w:p w14:paraId="2FBA414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Током радне 2023/2024. године приоритет у раду била је имплементација програма нових Основа програма „Године узлета“. Рад је базиран на заједничком учешћу и учењу свих учесника, васпитача и медицинске сестаре васпитача кроз заједничко промишљање са акцентом на разумевању праксе и програма као и о начинима спровођења промена у ПУ. Реализација планираних активности а тиче се промена васпитно-образовне праксе одвијао се континуирано у складу са темама и акцијама у вртићима. У сваком објекту на основу личних и професионалних могућности запослених као и организације рада услед различитих промена, одвијао се процес учења и разумевања кроз промене у пракси. Практичари су развијали реални програм уз  истраживање дате литературе и других извора информација. Стручно усавршавање је имало циљ разумевање концепције и квалитетан приступ у развијању реалног програма у вртићима и подршка професионалном развоју васпитача. На основу тога, закључујемо да промене и развијање укључује све учеснике и запослене у ПУ и да се учење не може одвијати без међусобне подршке и отворености свих а све у циљу подршке дечјој добробити, сталном развијању квалитета праксе и оснаживању професионалних компетенција. </w:t>
      </w:r>
    </w:p>
    <w:p w14:paraId="28808609">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У јаслицама програм неге и васпитно-обрзовног рада узраста до три године започиње програмом транзиције који има посебну важност обзиром на значај дечијих искустава при преласку из породичне у нову средину. Реализација програма транзиције има своју динамику која се спроводи у неколико корака. Након уписа деце организизовани су родитељски састанци или индивидуални разговори са родитељима, који имају за циљ пружање осећаја добродошлице, међусобног упознавања и успостављања поверења. Родитељи су били директно укључени у процес транзиције кроз могућност да бораве са дететом у васпитној групи током овог периода, у колико је то потребно. Процес транзиције одвијао се континуирано током године због сталног укључивања новопримљене деце у колектив што је представљало отежавајућу околност у реализацији текућих пројеката. Један од кључних задатака у раду у вртићу и јаслицама је структуирање инспиративне средине за игру и учење у којој су деца имала прилику да развијају свој програм по сопственом темпу. У собама структуиране су просторне целине које су децу позивале на игру и истраживање као што су: сензорна, кинестетичка, литерарна, за скривање и осамљивање, за симболичку игру. Тако организован простор пружа деци да праве изборе, да се осаме, буду посвећена својој активности, да се материјалима баве на различите начине. Простор се периодично мењао, реструктуирао и богатио материјалима, провокацијама за учење у складу са актуелним догађајима и активностима, продуктима насталим у раду са децом и онима који су у настајању кроз заједнички рад мед.сестаре, васпитача, деце и родитеља. </w:t>
      </w:r>
    </w:p>
    <w:p w14:paraId="14227CD4">
      <w:pPr>
        <w:spacing w:after="0"/>
        <w:ind w:firstLine="720"/>
        <w:jc w:val="both"/>
        <w:rPr>
          <w:rFonts w:ascii="Times New Roman" w:hAnsi="Times New Roman" w:cs="Times New Roman"/>
          <w:sz w:val="24"/>
          <w:szCs w:val="24"/>
        </w:rPr>
      </w:pPr>
      <w:r>
        <w:rPr>
          <w:rFonts w:ascii="Times New Roman" w:hAnsi="Times New Roman" w:cs="Times New Roman"/>
          <w:sz w:val="24"/>
          <w:szCs w:val="24"/>
        </w:rPr>
        <w:t>Такође, од кључних тема којима смо се бавили јесте Где смо сада? Циљ је био да кроз ова питања добијемо јасну слику чему се тежи и како изгледа пракса коју настојимо да изградимо кроз промене. Обзиром да наша установа примењује нову концепцију од ове радне године тежили смо да направимо кратак осврт на то да ли имамо другачија искуства, како смо могли променити праксу а нисмо, шта нас је изненадило, шта је то што нисмо очекивали, где су настале реалне потешкоће.</w:t>
      </w:r>
    </w:p>
    <w:p w14:paraId="15A9BCDB">
      <w:pPr>
        <w:spacing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 Процес имплементације нових Основа програма се развијао и кроз Модел заједнице професионалног учења у вртићу. Модел је усмерен на оснаживање васпитача и медицинских сестара вапитача да критички и рефлексивно преиспитују, мењају и развијају своју праксу у сарадњи са колегама у вртићу.</w:t>
      </w:r>
    </w:p>
    <w:p w14:paraId="0A255508">
      <w:pPr>
        <w:spacing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 Циљ модела јесте:</w:t>
      </w:r>
    </w:p>
    <w:p w14:paraId="6D98EDD2">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 Континуирано мењање, грађење и развијање професионалних знања и вештина, као и личних уверења и вредности, кроз сарадњу и дијалог са колегама у подржсвсјућем окружењу. </w:t>
      </w:r>
    </w:p>
    <w:p w14:paraId="058570C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Овладавање колаборативним техникама учења и техникама које покрећу различите нивое рефлексије које ће помоћи практичарима да промишљају и преиспитују сопствену праксу, размењују своје увиде и планирају промене у пракси. </w:t>
      </w:r>
    </w:p>
    <w:p w14:paraId="51EEA31B">
      <w:pPr>
        <w:spacing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 Кораци који су били планирани кроз састанке  тимова јесу имале за циљ активно учешће практичара ка бољем разумевању и развијању реалног програма што се током године мењало и није реализовано по одређеном плану а односило се на: </w:t>
      </w:r>
    </w:p>
    <w:p w14:paraId="5B7C30BC">
      <w:pPr>
        <w:pStyle w:val="15"/>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Размену искуства са васпитачима</w:t>
      </w:r>
    </w:p>
    <w:p w14:paraId="3A00C082">
      <w:pPr>
        <w:pStyle w:val="15"/>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Реализација тема: </w:t>
      </w:r>
    </w:p>
    <w:p w14:paraId="5E4AFBCE">
      <w:pPr>
        <w:pStyle w:val="15"/>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Простор- од првих промена до кључних схватања </w:t>
      </w:r>
    </w:p>
    <w:p w14:paraId="291F370A">
      <w:pPr>
        <w:pStyle w:val="15"/>
        <w:numPr>
          <w:ilvl w:val="0"/>
          <w:numId w:val="4"/>
        </w:numPr>
        <w:jc w:val="both"/>
        <w:rPr>
          <w:rFonts w:ascii="Times New Roman" w:hAnsi="Times New Roman" w:cs="Times New Roman"/>
          <w:sz w:val="24"/>
          <w:szCs w:val="24"/>
        </w:rPr>
      </w:pPr>
      <w:r>
        <w:rPr>
          <w:rFonts w:ascii="Times New Roman" w:hAnsi="Times New Roman" w:cs="Times New Roman"/>
          <w:sz w:val="24"/>
          <w:szCs w:val="24"/>
        </w:rPr>
        <w:t>Материјали за сву децу</w:t>
      </w:r>
    </w:p>
    <w:p w14:paraId="21F3A811">
      <w:pPr>
        <w:pStyle w:val="15"/>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Документовање</w:t>
      </w:r>
    </w:p>
    <w:p w14:paraId="0FCD21DD">
      <w:pPr>
        <w:pStyle w:val="15"/>
        <w:numPr>
          <w:ilvl w:val="0"/>
          <w:numId w:val="4"/>
        </w:numPr>
        <w:spacing w:after="120"/>
        <w:jc w:val="both"/>
        <w:rPr>
          <w:rFonts w:ascii="Times New Roman" w:hAnsi="Times New Roman" w:cs="Times New Roman"/>
          <w:sz w:val="24"/>
          <w:szCs w:val="24"/>
        </w:rPr>
      </w:pPr>
      <w:r>
        <w:rPr>
          <w:rFonts w:ascii="Times New Roman" w:hAnsi="Times New Roman" w:cs="Times New Roman"/>
          <w:sz w:val="24"/>
          <w:szCs w:val="24"/>
        </w:rPr>
        <w:t xml:space="preserve">Игра-схватање игре према Основама програма; улога васпитача; односи са децом; веза између учења и игре </w:t>
      </w:r>
    </w:p>
    <w:p w14:paraId="23A76E21">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9.2   Реализација програма групе у години пред полазак у школу </w:t>
      </w:r>
    </w:p>
    <w:p w14:paraId="581C7380">
      <w:pPr>
        <w:ind w:firstLine="720"/>
        <w:jc w:val="both"/>
        <w:rPr>
          <w:rFonts w:ascii="Times New Roman" w:hAnsi="Times New Roman" w:cs="Times New Roman"/>
          <w:sz w:val="24"/>
          <w:szCs w:val="24"/>
        </w:rPr>
      </w:pPr>
      <w:r>
        <w:rPr>
          <w:rFonts w:ascii="Times New Roman" w:hAnsi="Times New Roman" w:cs="Times New Roman"/>
          <w:sz w:val="24"/>
          <w:szCs w:val="24"/>
        </w:rPr>
        <w:t xml:space="preserve">Припремни предшколски програм иако у документу није издвојен као посебна целина, садржан је кроз дефинисање општих циљева Основа програм, а усмерен на развој диспозиција за учење и компетенција за целоживотно учење у складу са принципима развијања реалног програма у реалном контексту васпитно-образовне праксе. </w:t>
      </w:r>
    </w:p>
    <w:p w14:paraId="19CA0530">
      <w:pPr>
        <w:spacing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У години пред полазак у школу били су постављени следећи приоритети: </w:t>
      </w:r>
    </w:p>
    <w:p w14:paraId="69EDAB5C">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Да сва деца предшколског узраста, кроз подршку њихових добробити, имају једнаке могућности за учење и развој; </w:t>
      </w:r>
    </w:p>
    <w:p w14:paraId="4663A4A6">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Да деца развијају диспозиције за целоживотно учење, као што су: отвореност, радозналост, отпорност, рефлексивност, истрајност, поверење у себе и своје могућности и позитивни лични и социјални идентитет чиме се постављају темељи развијања образовних компетенција. </w:t>
      </w:r>
    </w:p>
    <w:p w14:paraId="3A00EC7B">
      <w:pPr>
        <w:spacing w:after="0"/>
        <w:ind w:firstLine="720"/>
        <w:jc w:val="both"/>
        <w:rPr>
          <w:rFonts w:ascii="Times New Roman" w:hAnsi="Times New Roman" w:cs="Times New Roman"/>
          <w:sz w:val="24"/>
          <w:szCs w:val="24"/>
        </w:rPr>
      </w:pPr>
      <w:r>
        <w:rPr>
          <w:rFonts w:ascii="Times New Roman" w:hAnsi="Times New Roman" w:cs="Times New Roman"/>
          <w:sz w:val="24"/>
          <w:szCs w:val="24"/>
        </w:rPr>
        <w:t>Припремни предшколски програм такође се развијао као подршка ситуационом учењу и кроз развијање различитих пројеката, при чему је задатак васпитача да на индиректан начин утиче на општу припремљеност деце за полазак у школу тако што ће обезбедити услове да заједно са децом трага за одговорима на питања која су пре свега смислена за дете и да кроз развијање пројеката унутар група омогући деци да заједно уче и напредују.</w:t>
      </w:r>
    </w:p>
    <w:p w14:paraId="313EFF0E">
      <w:pPr>
        <w:spacing w:after="120"/>
        <w:ind w:firstLine="720"/>
        <w:jc w:val="both"/>
        <w:rPr>
          <w:rFonts w:ascii="Times New Roman" w:hAnsi="Times New Roman" w:cs="Times New Roman"/>
          <w:sz w:val="24"/>
          <w:szCs w:val="24"/>
        </w:rPr>
      </w:pPr>
      <w:r>
        <w:rPr>
          <w:rFonts w:ascii="Times New Roman" w:hAnsi="Times New Roman" w:cs="Times New Roman"/>
          <w:sz w:val="24"/>
          <w:szCs w:val="24"/>
        </w:rPr>
        <w:t xml:space="preserve"> Васпитачи који реализују програм година пред полазак у школу део су тимова вртића, тако да су кораци у имплементацији нових Основа део стручног усавршавања и део њиховог стручног усавршавања и примене у раду са децом у години пред полазак у школу. </w:t>
      </w:r>
    </w:p>
    <w:p w14:paraId="368083E8">
      <w:pPr>
        <w:spacing w:after="120"/>
        <w:ind w:firstLine="567"/>
        <w:jc w:val="both"/>
        <w:rPr>
          <w:rFonts w:ascii="Times New Roman" w:hAnsi="Times New Roman" w:cs="Times New Roman"/>
          <w:sz w:val="24"/>
          <w:szCs w:val="24"/>
        </w:rPr>
      </w:pPr>
      <w:r>
        <w:rPr>
          <w:rFonts w:ascii="Times New Roman" w:hAnsi="Times New Roman" w:cs="Times New Roman"/>
          <w:b/>
          <w:sz w:val="24"/>
          <w:szCs w:val="24"/>
        </w:rPr>
        <w:t>10.    Партнерство са породицом</w:t>
      </w:r>
    </w:p>
    <w:p w14:paraId="68DD5E8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Породица као примарни и најважнији васпитач деце да би учествовала у програму, потребно је да се осећа позваном и добродошлом, уваженом и прихваћеном, да припада и даје допринос заједници вртића кроз смислено учешће у развијању реалног програма и ПУ има за циљ да континуирано позива родитеље на активно учешће. </w:t>
      </w:r>
    </w:p>
    <w:p w14:paraId="4A574980">
      <w:pPr>
        <w:spacing w:after="0"/>
        <w:ind w:firstLine="567"/>
        <w:jc w:val="both"/>
        <w:rPr>
          <w:rFonts w:ascii="Times New Roman" w:hAnsi="Times New Roman" w:cs="Times New Roman"/>
          <w:sz w:val="24"/>
          <w:szCs w:val="24"/>
        </w:rPr>
      </w:pPr>
      <w:r>
        <w:rPr>
          <w:rFonts w:ascii="Times New Roman" w:hAnsi="Times New Roman" w:cs="Times New Roman"/>
          <w:sz w:val="24"/>
          <w:szCs w:val="24"/>
        </w:rPr>
        <w:t>Почетком године родитељи су упознати са програмима исхране, превентивно здравствене заштите, програмом заштите деце од дискриминације, насиља, занемаривања и злостављања, програмом социјалне заштите и новим програмом рада „Године узлета“. Одржани су родитељски састанци у месецу септембру у свим васпитним групама.</w:t>
      </w:r>
    </w:p>
    <w:p w14:paraId="22DE31F9">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Када говоримо о плану васпитно-образовног рада и промоцији и упознавању родитеља са новом концепцијом „Године узлета“ постоји велики раскорак у плану и реализацији. Непосредним увидом, путем вибер групе и састанака са васпитачима и родитељима упознају се са радом и могућим начинима учешћа што се директно одражава на квалитетну комуникацију са породицом и развијање реалног програма. Континуирана комуникација се одвијала при пријему и одвођењу детета у виду индивидуалних састанака иницираних од стране васпитача како би се информисаност родитеља о боравку њиховог детета у вртићу продубила и добила смислен значај.</w:t>
      </w:r>
    </w:p>
    <w:p w14:paraId="5484E1D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Такође, недовољно коришћење знања и литературе у развијању процеса документовања доводи до тога да се ни на овај начин током године није омогућило довољно укључивање родитеља.  Добијени резултат током самовредновања сугерише да начини на који се информације у вези са програмом „Године узлета“ између одраслих размењују нису довели до разумевања концепције од стране родитеља. То даље имплицира и мањи степен укључености родитеља, с обзиром да не виде јасно добробити које би дете имало од њиховог укључивања. Потребно је предузети мере које би допринеле потпунијем разумевању нове концепције програма од стране родитеља. То се односи на унапређивање видљивости процеса учења деце у простору, јачање стручних компетенција васпитача као важне карике у овом процесу, различитих начина приказа нове концепције програма родитељима - флајери, кратки видео записи и слично. Такође, информација о документовању у простору о начин информисања родитеља указује на значај документовања у простору и потребу да се овај сегмент васпитно-образовног просеца унапређује како би деци служио за проширивање искуства и одражавао процес учења, користио васпитачима као истраживачки алат и основ за развијање рефлексивне праксе а породицу подстакао на учешће у реалном програму. </w:t>
      </w:r>
    </w:p>
    <w:p w14:paraId="32ABA14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Како се , према новој концепцији програма, односи граде односима, а управо су односи значајан аспект програма, настојаћемо да унапредимо сарадњу и укљученост родитеља у непосредни рад. </w:t>
      </w:r>
    </w:p>
    <w:p w14:paraId="1292A088">
      <w:pPr>
        <w:spacing w:after="120"/>
        <w:ind w:firstLine="567"/>
        <w:jc w:val="both"/>
      </w:pPr>
      <w:r>
        <w:rPr>
          <w:rFonts w:ascii="Times New Roman" w:hAnsi="Times New Roman" w:cs="Times New Roman"/>
          <w:sz w:val="24"/>
          <w:szCs w:val="24"/>
        </w:rPr>
        <w:t>Закључујемо да је потребно подстицати и мотивисати родитеље да пружају подршку у развијању програма и пројеката у јаслама и вртићима како би програм био квалитетнији и подржао добробит сваког детета.</w:t>
      </w:r>
    </w:p>
    <w:p w14:paraId="36E81FA3">
      <w:pPr>
        <w:spacing w:after="120"/>
        <w:ind w:firstLine="567"/>
        <w:jc w:val="both"/>
        <w:rPr>
          <w:rFonts w:ascii="Times New Roman" w:hAnsi="Times New Roman" w:cs="Times New Roman"/>
          <w:b/>
          <w:sz w:val="24"/>
          <w:szCs w:val="24"/>
        </w:rPr>
      </w:pPr>
      <w:r>
        <w:rPr>
          <w:rFonts w:ascii="Times New Roman" w:hAnsi="Times New Roman" w:cs="Times New Roman"/>
          <w:b/>
          <w:sz w:val="24"/>
          <w:szCs w:val="24"/>
        </w:rPr>
        <w:t>11.   Партнерство са локалном заједницом</w:t>
      </w:r>
    </w:p>
    <w:p w14:paraId="71E911A8">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Када говоримо о сарадњи са локалном заједницом она подразумева према новој концепцији отварање свих потенцијала у окружењу која могу допринети да се деца осећају уважено, укључено, питано и као равноправни члан своје заједнице. Она је место учења, развијања нових знања као и сарадње са различитим установама, институцијама које су у функцији развоја тема/пројеката. </w:t>
      </w:r>
    </w:p>
    <w:p w14:paraId="46D687DA">
      <w:pPr>
        <w:spacing w:after="0"/>
        <w:ind w:firstLine="567"/>
        <w:jc w:val="both"/>
        <w:rPr>
          <w:rFonts w:ascii="Times New Roman" w:hAnsi="Times New Roman" w:cs="Times New Roman"/>
          <w:sz w:val="24"/>
          <w:szCs w:val="24"/>
        </w:rPr>
      </w:pPr>
      <w:r>
        <w:rPr>
          <w:rFonts w:ascii="Times New Roman" w:hAnsi="Times New Roman" w:cs="Times New Roman"/>
          <w:sz w:val="24"/>
          <w:szCs w:val="24"/>
        </w:rPr>
        <w:t>Повезивање вртића и локалне заједнице огледа се кроз коришћење расположивих простора пре свега отворених, као што су шеталишта, тргови, паркови, спортски клубови, музеји и друге културне институције за реализацију различитих активности.</w:t>
      </w:r>
    </w:p>
    <w:p w14:paraId="2B756058">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Деца, васпитачи и чланови породице имају учешћа у дешавањима у локалној заједници, а с друге стране у вртићу се дешавају манифестације у којима учествују чланови локалне заједнице. </w:t>
      </w:r>
    </w:p>
    <w:p w14:paraId="36322CFE">
      <w:pPr>
        <w:spacing w:after="0"/>
        <w:ind w:firstLine="567"/>
        <w:jc w:val="both"/>
        <w:rPr>
          <w:rFonts w:ascii="Times New Roman" w:hAnsi="Times New Roman" w:cs="Times New Roman"/>
          <w:sz w:val="24"/>
          <w:szCs w:val="24"/>
        </w:rPr>
      </w:pPr>
      <w:r>
        <w:rPr>
          <w:rFonts w:ascii="Times New Roman" w:hAnsi="Times New Roman" w:cs="Times New Roman"/>
          <w:sz w:val="24"/>
          <w:szCs w:val="24"/>
        </w:rPr>
        <w:t>Током ове радне године, трудили смо се да остваримо повезивање са локалном заједницом. У одређеним ситуацијама учешће су узимали поједини експерти, одређене институције и поједина места значајна за децу у процесу учења. У специфичном локалном окружењу у ком се налази сваки вртић, треба да има пуно потенцијала и да они буду значајан извор подршке, на различите начине, програму и променама у вртићу. У остваривању промена од различитих учесника и ресурса из локалне заједнице најважније је да њихово укључивање има смислен повод , да је прилика за укључивање смислена и у складу са концепциојом Основа програма.</w:t>
      </w:r>
    </w:p>
    <w:p w14:paraId="52BAEB84">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Један од приоритетних задатака у наредном периоду треба да буде осмишљавање начина конструктивнијег укључивања локалне заједнице у процес планирања и реализације пројеката на нивоу група и радних јединица. </w:t>
      </w:r>
    </w:p>
    <w:p w14:paraId="17FE8204">
      <w:pPr>
        <w:spacing w:after="120"/>
        <w:ind w:firstLine="567"/>
        <w:jc w:val="both"/>
        <w:rPr>
          <w:rFonts w:ascii="Times New Roman" w:hAnsi="Times New Roman" w:cs="Times New Roman"/>
          <w:sz w:val="24"/>
          <w:szCs w:val="24"/>
        </w:rPr>
      </w:pPr>
      <w:r>
        <w:rPr>
          <w:rFonts w:ascii="Times New Roman" w:hAnsi="Times New Roman" w:cs="Times New Roman"/>
          <w:sz w:val="24"/>
          <w:szCs w:val="24"/>
        </w:rPr>
        <w:t xml:space="preserve">У организацији општине Гаџин Хан је реализована манифестација Заплање фест 2023 (Гаџин Хан) где смо узели учешће. Ово је један од начина остварене сарадње на иницијативу општине која ће наставити традиционално да обележава манифестацију. </w:t>
      </w:r>
    </w:p>
    <w:p w14:paraId="23F0A781">
      <w:pPr>
        <w:spacing w:after="240"/>
        <w:jc w:val="center"/>
        <w:rPr>
          <w:rFonts w:ascii="Times New Roman" w:hAnsi="Times New Roman" w:eastAsia="Calibri" w:cs="Times New Roman"/>
          <w:b/>
          <w:sz w:val="24"/>
          <w:szCs w:val="24"/>
        </w:rPr>
      </w:pPr>
      <w:r>
        <w:rPr>
          <w:rFonts w:ascii="Times New Roman" w:hAnsi="Times New Roman" w:eastAsia="Calibri" w:cs="Times New Roman"/>
          <w:b/>
          <w:sz w:val="24"/>
          <w:szCs w:val="24"/>
        </w:rPr>
        <w:t>12. ОСТАЛА ПОДРУ</w:t>
      </w:r>
      <w:r>
        <w:rPr>
          <w:rFonts w:ascii="Times New Roman" w:hAnsi="Times New Roman" w:eastAsia="Calibri" w:cs="Times New Roman"/>
          <w:b/>
          <w:sz w:val="24"/>
          <w:szCs w:val="24"/>
          <w:lang w:val="sr-Cyrl-CS"/>
        </w:rPr>
        <w:t>Ч</w:t>
      </w:r>
      <w:r>
        <w:rPr>
          <w:rFonts w:ascii="Times New Roman" w:hAnsi="Times New Roman" w:eastAsia="Calibri" w:cs="Times New Roman"/>
          <w:b/>
          <w:sz w:val="24"/>
          <w:szCs w:val="24"/>
        </w:rPr>
        <w:t>ЈА ВАСПИТНО - ОБРАЗОВНОГ РАДА</w:t>
      </w:r>
    </w:p>
    <w:p w14:paraId="7BC714BA">
      <w:pPr>
        <w:spacing w:after="120"/>
        <w:jc w:val="both"/>
        <w:rPr>
          <w:rFonts w:ascii="Times New Roman" w:hAnsi="Times New Roman" w:eastAsia="Calibri" w:cs="Times New Roman"/>
          <w:b/>
          <w:sz w:val="24"/>
          <w:szCs w:val="24"/>
        </w:rPr>
      </w:pPr>
      <w:r>
        <w:rPr>
          <w:rFonts w:ascii="Times New Roman" w:hAnsi="Times New Roman" w:eastAsia="Calibri" w:cs="Times New Roman"/>
          <w:b/>
          <w:sz w:val="24"/>
          <w:szCs w:val="24"/>
        </w:rPr>
        <w:tab/>
      </w:r>
      <w:r>
        <w:rPr>
          <w:rFonts w:ascii="Times New Roman" w:hAnsi="Times New Roman" w:eastAsia="Calibri" w:cs="Times New Roman"/>
          <w:b/>
          <w:sz w:val="24"/>
          <w:szCs w:val="24"/>
        </w:rPr>
        <w:t xml:space="preserve">     12.1   Културна и јавна активност и партнерство са дру</w:t>
      </w:r>
      <w:r>
        <w:rPr>
          <w:rFonts w:ascii="Times New Roman" w:hAnsi="Times New Roman" w:eastAsia="Calibri" w:cs="Times New Roman"/>
          <w:b/>
          <w:sz w:val="24"/>
          <w:szCs w:val="24"/>
          <w:lang w:val="sr-Cyrl-CS"/>
        </w:rPr>
        <w:t>ш</w:t>
      </w:r>
      <w:r>
        <w:rPr>
          <w:rFonts w:ascii="Times New Roman" w:hAnsi="Times New Roman" w:eastAsia="Calibri" w:cs="Times New Roman"/>
          <w:b/>
          <w:sz w:val="24"/>
          <w:szCs w:val="24"/>
        </w:rPr>
        <w:t>твеном средином</w:t>
      </w:r>
    </w:p>
    <w:p w14:paraId="6797657E">
      <w:pPr>
        <w:spacing w:after="0"/>
        <w:jc w:val="both"/>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За успе</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ну реализацију програма установа је остварила добру са</w:t>
      </w:r>
      <w:r>
        <w:rPr>
          <w:rFonts w:ascii="Times New Roman" w:hAnsi="Times New Roman" w:eastAsia="Calibri" w:cs="Times New Roman"/>
          <w:sz w:val="24"/>
          <w:szCs w:val="24"/>
          <w:lang w:val="sr-Cyrl-CS"/>
        </w:rPr>
        <w:t>радњу</w:t>
      </w:r>
      <w:r>
        <w:rPr>
          <w:rFonts w:ascii="Times New Roman" w:hAnsi="Times New Roman" w:eastAsia="Calibri" w:cs="Times New Roman"/>
          <w:sz w:val="24"/>
          <w:szCs w:val="24"/>
        </w:rPr>
        <w:t xml:space="preserve"> са институцијама и производним организацијама.</w:t>
      </w:r>
    </w:p>
    <w:p w14:paraId="3736717E">
      <w:pPr>
        <w:spacing w:after="0"/>
        <w:jc w:val="both"/>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Кроз разне видове и облике реализације ових програма и афирмације установе у локалној средини и да</w:t>
      </w:r>
      <w:r>
        <w:rPr>
          <w:rFonts w:ascii="Times New Roman" w:hAnsi="Times New Roman" w:eastAsia="Calibri" w:cs="Times New Roman"/>
          <w:sz w:val="24"/>
          <w:szCs w:val="24"/>
          <w:lang w:val="sr-Cyrl-CS"/>
        </w:rPr>
        <w:t>љ</w:t>
      </w:r>
      <w:r>
        <w:rPr>
          <w:rFonts w:ascii="Times New Roman" w:hAnsi="Times New Roman" w:eastAsia="Calibri" w:cs="Times New Roman"/>
          <w:sz w:val="24"/>
          <w:szCs w:val="24"/>
        </w:rPr>
        <w:t>е, све активности груписане су у целине:</w:t>
      </w:r>
    </w:p>
    <w:p w14:paraId="0A2ECC5A">
      <w:pPr>
        <w:numPr>
          <w:ilvl w:val="0"/>
          <w:numId w:val="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Поводом Де</w:t>
      </w:r>
      <w:r>
        <w:rPr>
          <w:rFonts w:ascii="Times New Roman" w:hAnsi="Times New Roman" w:eastAsia="Calibri" w:cs="Times New Roman"/>
          <w:sz w:val="24"/>
          <w:szCs w:val="24"/>
          <w:lang w:val="sr-Cyrl-CS"/>
        </w:rPr>
        <w:t>ч</w:t>
      </w:r>
      <w:r>
        <w:rPr>
          <w:rFonts w:ascii="Times New Roman" w:hAnsi="Times New Roman" w:eastAsia="Calibri" w:cs="Times New Roman"/>
          <w:sz w:val="24"/>
          <w:szCs w:val="24"/>
        </w:rPr>
        <w:t>је неде</w:t>
      </w:r>
      <w:r>
        <w:rPr>
          <w:rFonts w:ascii="Times New Roman" w:hAnsi="Times New Roman" w:eastAsia="Calibri" w:cs="Times New Roman"/>
          <w:sz w:val="24"/>
          <w:szCs w:val="24"/>
          <w:lang w:val="sr-Cyrl-CS"/>
        </w:rPr>
        <w:t>љ</w:t>
      </w:r>
      <w:r>
        <w:rPr>
          <w:rFonts w:ascii="Times New Roman" w:hAnsi="Times New Roman" w:eastAsia="Calibri" w:cs="Times New Roman"/>
          <w:sz w:val="24"/>
          <w:szCs w:val="24"/>
        </w:rPr>
        <w:t>е организован је маскенбал заједно са децом основне школе;</w:t>
      </w:r>
    </w:p>
    <w:p w14:paraId="48427125">
      <w:pPr>
        <w:numPr>
          <w:ilvl w:val="0"/>
          <w:numId w:val="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val="sr-Cyrl-CS"/>
        </w:rPr>
        <w:t>Организована је позоришна представа у изведби путујућег позоришта „Пепино“ из Ниша</w:t>
      </w:r>
    </w:p>
    <w:p w14:paraId="13367397">
      <w:pPr>
        <w:numPr>
          <w:ilvl w:val="0"/>
          <w:numId w:val="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Новогодишња приредба одржана је у Дому културе у Гаџином Хану;</w:t>
      </w:r>
    </w:p>
    <w:p w14:paraId="51185540">
      <w:pPr>
        <w:numPr>
          <w:ilvl w:val="0"/>
          <w:numId w:val="5"/>
        </w:numPr>
        <w:spacing w:after="0" w:line="240" w:lineRule="auto"/>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Обележена је и слава Свети Сава по групама;</w:t>
      </w:r>
    </w:p>
    <w:p w14:paraId="29897EAD">
      <w:pPr>
        <w:numPr>
          <w:ilvl w:val="0"/>
          <w:numId w:val="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lang w:val="sr-Cyrl-CS"/>
        </w:rPr>
        <w:t>Радови наше деце учествовали су  на ликовним конкурсима</w:t>
      </w:r>
      <w:r>
        <w:rPr>
          <w:rFonts w:ascii="Times New Roman" w:hAnsi="Times New Roman" w:eastAsia="Calibri" w:cs="Times New Roman"/>
          <w:sz w:val="24"/>
          <w:szCs w:val="24"/>
        </w:rPr>
        <w:t>;</w:t>
      </w:r>
    </w:p>
    <w:p w14:paraId="18FAF985">
      <w:pPr>
        <w:numPr>
          <w:ilvl w:val="0"/>
          <w:numId w:val="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Реализован је излет за децу од 3 године до поласка у школу : Шаренград (Крушевац) – ЗОО Врњци – Врњачка бања, у месецу јуну;</w:t>
      </w:r>
    </w:p>
    <w:p w14:paraId="63E7C60D">
      <w:pPr>
        <w:numPr>
          <w:ilvl w:val="0"/>
          <w:numId w:val="5"/>
        </w:num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Одржан је завршни плес предшколаца и додела диплома, у јуну месецу.</w:t>
      </w:r>
    </w:p>
    <w:p w14:paraId="1CD58158">
      <w:pPr>
        <w:spacing w:after="0" w:line="240" w:lineRule="auto"/>
        <w:ind w:left="360"/>
        <w:jc w:val="both"/>
        <w:rPr>
          <w:rFonts w:ascii="Times New Roman" w:hAnsi="Times New Roman" w:eastAsia="Calibri" w:cs="Times New Roman"/>
          <w:sz w:val="24"/>
          <w:szCs w:val="24"/>
        </w:rPr>
      </w:pPr>
      <w:r>
        <w:rPr>
          <w:rFonts w:ascii="Times New Roman" w:hAnsi="Times New Roman" w:eastAsia="Calibri" w:cs="Times New Roman"/>
          <w:sz w:val="24"/>
          <w:szCs w:val="24"/>
        </w:rPr>
        <w:tab/>
      </w:r>
    </w:p>
    <w:p w14:paraId="5EE66E7E">
      <w:pPr>
        <w:spacing w:after="120"/>
        <w:jc w:val="both"/>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Успе</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но смо остварили сарад</w:t>
      </w:r>
      <w:r>
        <w:rPr>
          <w:rFonts w:ascii="Times New Roman" w:hAnsi="Times New Roman" w:eastAsia="Calibri" w:cs="Times New Roman"/>
          <w:sz w:val="24"/>
          <w:szCs w:val="24"/>
          <w:lang w:val="sr-Cyrl-CS"/>
        </w:rPr>
        <w:t>њ</w:t>
      </w:r>
      <w:r>
        <w:rPr>
          <w:rFonts w:ascii="Times New Roman" w:hAnsi="Times New Roman" w:eastAsia="Calibri" w:cs="Times New Roman"/>
          <w:sz w:val="24"/>
          <w:szCs w:val="24"/>
        </w:rPr>
        <w:t>у са Домом здрав</w:t>
      </w:r>
      <w:r>
        <w:rPr>
          <w:rFonts w:ascii="Times New Roman" w:hAnsi="Times New Roman" w:eastAsia="Calibri" w:cs="Times New Roman"/>
          <w:sz w:val="24"/>
          <w:szCs w:val="24"/>
          <w:lang w:val="sr-Cyrl-CS"/>
        </w:rPr>
        <w:t>љ</w:t>
      </w:r>
      <w:r>
        <w:rPr>
          <w:rFonts w:ascii="Times New Roman" w:hAnsi="Times New Roman" w:eastAsia="Calibri" w:cs="Times New Roman"/>
          <w:sz w:val="24"/>
          <w:szCs w:val="24"/>
        </w:rPr>
        <w:t>а у Гаџином Хану, педијатријском службом, нарочито по питању вируса.</w:t>
      </w:r>
    </w:p>
    <w:p w14:paraId="6F1C7E56">
      <w:pPr>
        <w:spacing w:after="0"/>
        <w:jc w:val="center"/>
        <w:rPr>
          <w:rFonts w:ascii="Times New Roman" w:hAnsi="Times New Roman" w:eastAsia="Calibri" w:cs="Times New Roman"/>
          <w:b/>
          <w:sz w:val="24"/>
          <w:szCs w:val="24"/>
        </w:rPr>
      </w:pPr>
      <w:r>
        <w:rPr>
          <w:rFonts w:ascii="Times New Roman" w:hAnsi="Times New Roman" w:eastAsia="Calibri" w:cs="Times New Roman"/>
          <w:b/>
          <w:sz w:val="24"/>
          <w:szCs w:val="24"/>
        </w:rPr>
        <w:t>13.   РЕАЛИЗАЦИЈА ПРОГРАМА</w:t>
      </w:r>
    </w:p>
    <w:p w14:paraId="44AD5208">
      <w:pPr>
        <w:spacing w:after="120"/>
        <w:jc w:val="center"/>
        <w:rPr>
          <w:rFonts w:ascii="Times New Roman" w:hAnsi="Times New Roman" w:eastAsia="Calibri" w:cs="Times New Roman"/>
          <w:b/>
          <w:sz w:val="24"/>
          <w:szCs w:val="24"/>
        </w:rPr>
      </w:pPr>
      <w:r>
        <w:rPr>
          <w:rFonts w:ascii="Times New Roman" w:hAnsi="Times New Roman" w:eastAsia="Calibri" w:cs="Times New Roman"/>
          <w:b/>
          <w:sz w:val="24"/>
          <w:szCs w:val="24"/>
        </w:rPr>
        <w:t>ПРЕВЕНТИВНЕ ЗДРАВСТВЕНЕ ЗА</w:t>
      </w:r>
      <w:r>
        <w:rPr>
          <w:rFonts w:ascii="Times New Roman" w:hAnsi="Times New Roman" w:eastAsia="Calibri" w:cs="Times New Roman"/>
          <w:b/>
          <w:sz w:val="24"/>
          <w:szCs w:val="24"/>
          <w:lang w:val="sr-Cyrl-CS"/>
        </w:rPr>
        <w:t>Ш</w:t>
      </w:r>
      <w:r>
        <w:rPr>
          <w:rFonts w:ascii="Times New Roman" w:hAnsi="Times New Roman" w:eastAsia="Calibri" w:cs="Times New Roman"/>
          <w:b/>
          <w:sz w:val="24"/>
          <w:szCs w:val="24"/>
        </w:rPr>
        <w:t>ТИТЕ</w:t>
      </w:r>
    </w:p>
    <w:p w14:paraId="6DBC0FDF">
      <w:pPr>
        <w:spacing w:after="0"/>
        <w:jc w:val="both"/>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У раду установе посебну па</w:t>
      </w:r>
      <w:r>
        <w:rPr>
          <w:rFonts w:ascii="Times New Roman" w:hAnsi="Times New Roman" w:eastAsia="Calibri" w:cs="Times New Roman"/>
          <w:sz w:val="24"/>
          <w:szCs w:val="24"/>
          <w:lang w:val="sr-Cyrl-CS"/>
        </w:rPr>
        <w:t>жњ</w:t>
      </w:r>
      <w:r>
        <w:rPr>
          <w:rFonts w:ascii="Times New Roman" w:hAnsi="Times New Roman" w:eastAsia="Calibri" w:cs="Times New Roman"/>
          <w:sz w:val="24"/>
          <w:szCs w:val="24"/>
        </w:rPr>
        <w:t>у посветили смо превентивној здравственој за</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тити као и исхрани деце. Исхрана деце подмирује потребе у хран</w:t>
      </w:r>
      <w:r>
        <w:rPr>
          <w:rFonts w:ascii="Times New Roman" w:hAnsi="Times New Roman" w:eastAsia="Calibri" w:cs="Times New Roman"/>
          <w:sz w:val="24"/>
          <w:szCs w:val="24"/>
          <w:lang w:val="sr-Cyrl-CS"/>
        </w:rPr>
        <w:t>љ</w:t>
      </w:r>
      <w:r>
        <w:rPr>
          <w:rFonts w:ascii="Times New Roman" w:hAnsi="Times New Roman" w:eastAsia="Calibri" w:cs="Times New Roman"/>
          <w:sz w:val="24"/>
          <w:szCs w:val="24"/>
        </w:rPr>
        <w:t xml:space="preserve">ивим материјама које су потребне за раст и развој деце. О квалитетној исхрани, према нормативима, бринули су: директор, педијатријска сестра и кувар.      </w:t>
      </w:r>
    </w:p>
    <w:p w14:paraId="5C544CA3">
      <w:pPr>
        <w:spacing w:after="0"/>
        <w:jc w:val="both"/>
        <w:rPr>
          <w:rFonts w:ascii="Times New Roman" w:hAnsi="Times New Roman" w:eastAsia="Calibri" w:cs="Times New Roman"/>
          <w:sz w:val="24"/>
          <w:szCs w:val="24"/>
        </w:rPr>
      </w:pPr>
      <w:r>
        <w:rPr>
          <w:rFonts w:ascii="Times New Roman" w:hAnsi="Times New Roman" w:eastAsia="Calibri" w:cs="Times New Roman"/>
          <w:sz w:val="24"/>
          <w:szCs w:val="24"/>
        </w:rPr>
        <w:tab/>
      </w:r>
      <w:r>
        <w:rPr>
          <w:rFonts w:ascii="Times New Roman" w:hAnsi="Times New Roman" w:eastAsia="Calibri" w:cs="Times New Roman"/>
          <w:sz w:val="24"/>
          <w:szCs w:val="24"/>
        </w:rPr>
        <w:t>О психофизи</w:t>
      </w:r>
      <w:r>
        <w:rPr>
          <w:rFonts w:ascii="Times New Roman" w:hAnsi="Times New Roman" w:eastAsia="Calibri" w:cs="Times New Roman"/>
          <w:sz w:val="24"/>
          <w:szCs w:val="24"/>
          <w:lang w:val="sr-Cyrl-CS"/>
        </w:rPr>
        <w:t>ч</w:t>
      </w:r>
      <w:r>
        <w:rPr>
          <w:rFonts w:ascii="Times New Roman" w:hAnsi="Times New Roman" w:eastAsia="Calibri" w:cs="Times New Roman"/>
          <w:sz w:val="24"/>
          <w:szCs w:val="24"/>
        </w:rPr>
        <w:t>ком здрав</w:t>
      </w:r>
      <w:r>
        <w:rPr>
          <w:rFonts w:ascii="Times New Roman" w:hAnsi="Times New Roman" w:eastAsia="Calibri" w:cs="Times New Roman"/>
          <w:sz w:val="24"/>
          <w:szCs w:val="24"/>
          <w:lang w:val="sr-Cyrl-CS"/>
        </w:rPr>
        <w:t>љ</w:t>
      </w:r>
      <w:r>
        <w:rPr>
          <w:rFonts w:ascii="Times New Roman" w:hAnsi="Times New Roman" w:eastAsia="Calibri" w:cs="Times New Roman"/>
          <w:sz w:val="24"/>
          <w:szCs w:val="24"/>
        </w:rPr>
        <w:t>у и развоју деце бринули су : педијатар, педијатријска сестра и васпитачице.</w:t>
      </w:r>
    </w:p>
    <w:p w14:paraId="75CEC4C2">
      <w:pPr>
        <w:spacing w:after="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rPr>
        <w:tab/>
      </w:r>
      <w:r>
        <w:rPr>
          <w:rFonts w:ascii="Times New Roman" w:hAnsi="Times New Roman" w:eastAsia="Calibri" w:cs="Times New Roman"/>
          <w:sz w:val="24"/>
          <w:szCs w:val="24"/>
        </w:rPr>
        <w:t>Редовно су вр</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ени и здравствени прегледи (санитарни прегледи) радника у установи.</w:t>
      </w:r>
    </w:p>
    <w:p w14:paraId="41A3A682">
      <w:pPr>
        <w:spacing w:after="0"/>
        <w:ind w:firstLine="72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На почетку и неколко пута у току године, вршена је дезинфекција, дезинсекција и дератизација објекта у Гаџином Хану и истуреним одељењима</w:t>
      </w:r>
    </w:p>
    <w:p w14:paraId="0257EB6A">
      <w:pPr>
        <w:spacing w:after="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rPr>
        <w:tab/>
      </w:r>
      <w:r>
        <w:rPr>
          <w:rFonts w:ascii="Times New Roman" w:hAnsi="Times New Roman" w:eastAsia="Calibri" w:cs="Times New Roman"/>
          <w:sz w:val="24"/>
          <w:szCs w:val="24"/>
        </w:rPr>
        <w:t>Сваког месеца долазили су из Института за за</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титу здрав</w:t>
      </w:r>
      <w:r>
        <w:rPr>
          <w:rFonts w:ascii="Times New Roman" w:hAnsi="Times New Roman" w:eastAsia="Calibri" w:cs="Times New Roman"/>
          <w:sz w:val="24"/>
          <w:szCs w:val="24"/>
          <w:lang w:val="sr-Cyrl-CS"/>
        </w:rPr>
        <w:t>љ</w:t>
      </w:r>
      <w:r>
        <w:rPr>
          <w:rFonts w:ascii="Times New Roman" w:hAnsi="Times New Roman" w:eastAsia="Calibri" w:cs="Times New Roman"/>
          <w:sz w:val="24"/>
          <w:szCs w:val="24"/>
        </w:rPr>
        <w:t>а Ни</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 Узимани су узорци оброка и испитивана је енергетска вредност и биохемијска структура оброка, а резултати анализе били су задово</w:t>
      </w:r>
      <w:r>
        <w:rPr>
          <w:rFonts w:ascii="Times New Roman" w:hAnsi="Times New Roman" w:eastAsia="Calibri" w:cs="Times New Roman"/>
          <w:sz w:val="24"/>
          <w:szCs w:val="24"/>
          <w:lang w:val="sr-Cyrl-CS"/>
        </w:rPr>
        <w:t>љ</w:t>
      </w:r>
      <w:r>
        <w:rPr>
          <w:rFonts w:ascii="Times New Roman" w:hAnsi="Times New Roman" w:eastAsia="Calibri" w:cs="Times New Roman"/>
          <w:sz w:val="24"/>
          <w:szCs w:val="24"/>
        </w:rPr>
        <w:t>авају</w:t>
      </w:r>
      <w:r>
        <w:rPr>
          <w:rFonts w:ascii="Times New Roman" w:hAnsi="Times New Roman" w:eastAsia="Calibri" w:cs="Times New Roman"/>
          <w:sz w:val="24"/>
          <w:szCs w:val="24"/>
          <w:lang w:val="sr-Cyrl-CS"/>
        </w:rPr>
        <w:t>ћ</w:t>
      </w:r>
      <w:r>
        <w:rPr>
          <w:rFonts w:ascii="Times New Roman" w:hAnsi="Times New Roman" w:eastAsia="Calibri" w:cs="Times New Roman"/>
          <w:sz w:val="24"/>
          <w:szCs w:val="24"/>
        </w:rPr>
        <w:t>и. Осим тога узимани су и брисеви са радних повр</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ина, посу</w:t>
      </w:r>
      <w:r>
        <w:rPr>
          <w:rFonts w:ascii="Times New Roman" w:hAnsi="Times New Roman" w:eastAsia="Calibri" w:cs="Times New Roman"/>
          <w:sz w:val="24"/>
          <w:szCs w:val="24"/>
          <w:lang w:val="sr-Cyrl-CS"/>
        </w:rPr>
        <w:t>ђ</w:t>
      </w:r>
      <w:r>
        <w:rPr>
          <w:rFonts w:ascii="Times New Roman" w:hAnsi="Times New Roman" w:eastAsia="Calibri" w:cs="Times New Roman"/>
          <w:sz w:val="24"/>
          <w:szCs w:val="24"/>
        </w:rPr>
        <w:t>а, игра</w:t>
      </w:r>
      <w:r>
        <w:rPr>
          <w:rFonts w:ascii="Times New Roman" w:hAnsi="Times New Roman" w:eastAsia="Calibri" w:cs="Times New Roman"/>
          <w:sz w:val="24"/>
          <w:szCs w:val="24"/>
          <w:lang w:val="sr-Cyrl-CS"/>
        </w:rPr>
        <w:t>ч</w:t>
      </w:r>
      <w:r>
        <w:rPr>
          <w:rFonts w:ascii="Times New Roman" w:hAnsi="Times New Roman" w:eastAsia="Calibri" w:cs="Times New Roman"/>
          <w:sz w:val="24"/>
          <w:szCs w:val="24"/>
        </w:rPr>
        <w:t>ака... ради бактериоло</w:t>
      </w:r>
      <w:r>
        <w:rPr>
          <w:rFonts w:ascii="Times New Roman" w:hAnsi="Times New Roman" w:eastAsia="Calibri" w:cs="Times New Roman"/>
          <w:sz w:val="24"/>
          <w:szCs w:val="24"/>
          <w:lang w:val="sr-Cyrl-CS"/>
        </w:rPr>
        <w:t>ш</w:t>
      </w:r>
      <w:r>
        <w:rPr>
          <w:rFonts w:ascii="Times New Roman" w:hAnsi="Times New Roman" w:eastAsia="Calibri" w:cs="Times New Roman"/>
          <w:sz w:val="24"/>
          <w:szCs w:val="24"/>
        </w:rPr>
        <w:t>ког прегледа. На основу резултата добијених анализом брисева, санитарно - хигијенска ситуација у објекту је задово</w:t>
      </w:r>
      <w:r>
        <w:rPr>
          <w:rFonts w:ascii="Times New Roman" w:hAnsi="Times New Roman" w:eastAsia="Calibri" w:cs="Times New Roman"/>
          <w:sz w:val="24"/>
          <w:szCs w:val="24"/>
          <w:lang w:val="sr-Cyrl-CS"/>
        </w:rPr>
        <w:t>љ</w:t>
      </w:r>
      <w:r>
        <w:rPr>
          <w:rFonts w:ascii="Times New Roman" w:hAnsi="Times New Roman" w:eastAsia="Calibri" w:cs="Times New Roman"/>
          <w:sz w:val="24"/>
          <w:szCs w:val="24"/>
        </w:rPr>
        <w:t>авају</w:t>
      </w:r>
      <w:r>
        <w:rPr>
          <w:rFonts w:ascii="Times New Roman" w:hAnsi="Times New Roman" w:eastAsia="Calibri" w:cs="Times New Roman"/>
          <w:sz w:val="24"/>
          <w:szCs w:val="24"/>
          <w:lang w:val="sr-Cyrl-CS"/>
        </w:rPr>
        <w:t>ћ</w:t>
      </w:r>
      <w:r>
        <w:rPr>
          <w:rFonts w:ascii="Times New Roman" w:hAnsi="Times New Roman" w:eastAsia="Calibri" w:cs="Times New Roman"/>
          <w:sz w:val="24"/>
          <w:szCs w:val="24"/>
        </w:rPr>
        <w:t>а.</w:t>
      </w:r>
    </w:p>
    <w:p w14:paraId="54784F4C">
      <w:pPr>
        <w:spacing w:after="120"/>
        <w:jc w:val="both"/>
        <w:rPr>
          <w:rFonts w:ascii="Times New Roman" w:hAnsi="Times New Roman" w:eastAsia="Calibri" w:cs="Times New Roman"/>
          <w:sz w:val="24"/>
          <w:szCs w:val="24"/>
          <w:lang w:val="sr-Cyrl-CS"/>
        </w:rPr>
      </w:pPr>
      <w:r>
        <w:rPr>
          <w:rFonts w:ascii="Times New Roman" w:hAnsi="Times New Roman" w:eastAsia="Calibri" w:cs="Times New Roman"/>
          <w:sz w:val="24"/>
          <w:szCs w:val="24"/>
          <w:lang w:val="sr-Cyrl-CS"/>
        </w:rPr>
        <w:tab/>
      </w:r>
      <w:r>
        <w:rPr>
          <w:rFonts w:ascii="Times New Roman" w:hAnsi="Times New Roman" w:eastAsia="Calibri" w:cs="Times New Roman"/>
          <w:sz w:val="24"/>
          <w:szCs w:val="24"/>
          <w:lang w:val="sr-Cyrl-CS"/>
        </w:rPr>
        <w:t>Води се евиденција мерења температуре у расхладним уређајима (фрижидер и замрзивач), евиденција чишћења, прања и дезинфекције уређаја, прибора, опреме, радних површина, подова, зидова  као и евиденција о изношењу смећа.</w:t>
      </w:r>
    </w:p>
    <w:p w14:paraId="3A8413D2">
      <w:pPr>
        <w:spacing w:after="120"/>
        <w:jc w:val="both"/>
        <w:rPr>
          <w:rFonts w:ascii="Times New Roman" w:hAnsi="Times New Roman" w:eastAsia="Calibri" w:cs="Times New Roman"/>
          <w:b/>
          <w:sz w:val="36"/>
          <w:szCs w:val="32"/>
          <w:lang w:val="sr-Cyrl-CS"/>
        </w:rPr>
      </w:pPr>
      <w:r>
        <w:rPr>
          <w:rFonts w:ascii="Times New Roman" w:hAnsi="Times New Roman" w:eastAsia="Calibri" w:cs="Times New Roman"/>
          <w:sz w:val="24"/>
          <w:szCs w:val="24"/>
          <w:lang w:val="sr-Cyrl-CS"/>
        </w:rPr>
        <w:tab/>
      </w:r>
      <w:r>
        <w:rPr>
          <w:rFonts w:ascii="Times New Roman" w:hAnsi="Times New Roman" w:eastAsia="Calibri" w:cs="Times New Roman"/>
          <w:sz w:val="24"/>
          <w:szCs w:val="24"/>
          <w:lang w:val="sr-Cyrl-CS"/>
        </w:rPr>
        <w:tab/>
      </w:r>
      <w:r>
        <w:rPr>
          <w:rFonts w:ascii="Times New Roman" w:hAnsi="Times New Roman" w:eastAsia="Calibri" w:cs="Times New Roman"/>
          <w:sz w:val="24"/>
          <w:szCs w:val="24"/>
          <w:lang w:val="sr-Cyrl-CS"/>
        </w:rPr>
        <w:tab/>
      </w:r>
      <w:r>
        <w:rPr>
          <w:rFonts w:ascii="Times New Roman" w:hAnsi="Times New Roman" w:eastAsia="Calibri" w:cs="Times New Roman"/>
          <w:sz w:val="24"/>
          <w:szCs w:val="24"/>
          <w:lang w:val="sr-Cyrl-CS"/>
        </w:rPr>
        <w:tab/>
      </w:r>
      <w:r>
        <w:rPr>
          <w:rFonts w:ascii="Times New Roman" w:hAnsi="Times New Roman" w:eastAsia="Calibri" w:cs="Times New Roman"/>
          <w:b/>
          <w:sz w:val="36"/>
          <w:szCs w:val="32"/>
          <w:lang w:val="sr-Cyrl-CS"/>
        </w:rPr>
        <w:t>14</w:t>
      </w:r>
      <w:r>
        <w:rPr>
          <w:rFonts w:ascii="Times New Roman" w:hAnsi="Times New Roman" w:eastAsia="Calibri" w:cs="Times New Roman"/>
          <w:sz w:val="28"/>
          <w:szCs w:val="24"/>
          <w:lang w:val="sr-Cyrl-CS"/>
        </w:rPr>
        <w:t xml:space="preserve">.  </w:t>
      </w:r>
      <w:r>
        <w:rPr>
          <w:rFonts w:ascii="Times New Roman" w:hAnsi="Times New Roman" w:eastAsia="Calibri" w:cs="Times New Roman"/>
          <w:b/>
          <w:sz w:val="36"/>
          <w:szCs w:val="32"/>
          <w:lang w:val="sr-Cyrl-CS"/>
        </w:rPr>
        <w:t>ИЗВЕШТАЈИ ТИМОВА</w:t>
      </w:r>
    </w:p>
    <w:p w14:paraId="6582A8F3">
      <w:pPr>
        <w:spacing w:after="0"/>
        <w:jc w:val="center"/>
        <w:rPr>
          <w:rFonts w:ascii="Times New Roman" w:hAnsi="Times New Roman" w:cs="Times New Roman"/>
          <w:b/>
          <w:sz w:val="28"/>
          <w:szCs w:val="28"/>
        </w:rPr>
      </w:pPr>
      <w:r>
        <w:rPr>
          <w:rFonts w:ascii="Times New Roman" w:hAnsi="Times New Roman" w:cs="Times New Roman"/>
          <w:b/>
          <w:sz w:val="28"/>
          <w:szCs w:val="28"/>
        </w:rPr>
        <w:t>14.1  ИЗВЕШТАЈ ТИМА ЗА БЕЗБЕДНОСТ ДЕЦЕ ЗА РАДНУ 2023/2024 ГОДИНУ У ПУ,,ПРВА РАДОСТ“</w:t>
      </w:r>
    </w:p>
    <w:p w14:paraId="7F9C6BD3">
      <w:pPr>
        <w:spacing w:after="0"/>
        <w:jc w:val="center"/>
        <w:rPr>
          <w:rFonts w:ascii="Times New Roman" w:hAnsi="Times New Roman" w:cs="Times New Roman"/>
          <w:sz w:val="24"/>
          <w:szCs w:val="24"/>
        </w:rPr>
      </w:pPr>
    </w:p>
    <w:p w14:paraId="136BA26E">
      <w:pPr>
        <w:rPr>
          <w:rFonts w:ascii="Times New Roman" w:hAnsi="Times New Roman" w:cs="Times New Roman"/>
          <w:sz w:val="24"/>
          <w:szCs w:val="24"/>
        </w:rPr>
      </w:pPr>
      <w:r>
        <w:rPr>
          <w:rFonts w:ascii="Times New Roman" w:hAnsi="Times New Roman" w:eastAsia="Calibri"/>
          <w:sz w:val="24"/>
          <w:szCs w:val="24"/>
        </w:rPr>
        <w:t>.</w:t>
      </w:r>
      <w:r>
        <w:rPr>
          <w:rFonts w:ascii="Times New Roman" w:hAnsi="Times New Roman" w:cs="Times New Roman"/>
          <w:sz w:val="24"/>
          <w:szCs w:val="24"/>
        </w:rPr>
        <w:t xml:space="preserve"> Безбедност деце је један од примарних задатака ПУ. Главни циљ Тима је да предузима све мере и активности, како би се обезбедио безбедан боравак деце у вртићу и несметан рад запослених. Задатак чланова тима је да учествују у заједничком стварању безбедне и здраве средине за децу.</w:t>
      </w:r>
      <w:r>
        <w:rPr>
          <w:rFonts w:ascii="Times New Roman" w:hAnsi="Times New Roman" w:cs="Times New Roman"/>
          <w:sz w:val="24"/>
          <w:szCs w:val="24"/>
        </w:rPr>
        <w:br w:type="textWrapping"/>
      </w:r>
      <w:r>
        <w:rPr>
          <w:rFonts w:ascii="Times New Roman" w:hAnsi="Times New Roman" w:cs="Times New Roman"/>
          <w:sz w:val="24"/>
          <w:szCs w:val="24"/>
        </w:rPr>
        <w:t>У складу са међународном Конвенцијом о правима детета и документима које је усвојима Влада Републике Србије-национални план акције за децу и општи протокол за заштиту деце од злостављања и занемаривања, Министарство просвете Републике Србије је објавило посебни протокол за заштиту деце од насиља, злостављања и занемаривања у васпитно-образовним установама.</w:t>
      </w:r>
    </w:p>
    <w:p w14:paraId="62037DEE">
      <w:pPr>
        <w:spacing w:before="100" w:beforeAutospacing="1" w:line="273" w:lineRule="auto"/>
        <w:rPr>
          <w:rFonts w:ascii="Times New Roman" w:hAnsi="Times New Roman" w:eastAsia="Calibri"/>
          <w:sz w:val="24"/>
          <w:szCs w:val="24"/>
        </w:rPr>
      </w:pPr>
      <w:r>
        <w:rPr>
          <w:rFonts w:ascii="Times New Roman" w:hAnsi="Times New Roman" w:eastAsia="Calibri"/>
          <w:sz w:val="24"/>
          <w:szCs w:val="24"/>
        </w:rPr>
        <w:t>Тим се у току протекле радне године састајао редовно, према акционом плану.</w:t>
      </w:r>
      <w:r>
        <w:br w:type="textWrapping"/>
      </w:r>
      <w:r>
        <w:rPr>
          <w:rFonts w:ascii="Times New Roman" w:hAnsi="Times New Roman" w:eastAsia="Calibri"/>
          <w:sz w:val="24"/>
          <w:szCs w:val="24"/>
        </w:rPr>
        <w:t>Почетком радне године, септембра 2023. године Тим се састао како би био одабран координатор тима и како би се на том састанку извршила подела задужења. У току радне 2023/24 године извршена је контрола безбедности боравка деце у објекту, у дворишту вртића, као и безбедност током активости ван установе кроз манифестације поводом „Дечје недеље“ и отвореног дана припадника МУП-а „Заједно и безбедно кроз детињство“.</w:t>
      </w:r>
      <w:r>
        <w:rPr>
          <w:rFonts w:ascii="Times New Roman" w:hAnsi="Times New Roman" w:eastAsia="Calibri"/>
          <w:sz w:val="24"/>
          <w:szCs w:val="24"/>
        </w:rPr>
        <w:br w:type="textWrapping"/>
      </w:r>
      <w:r>
        <w:rPr>
          <w:rFonts w:ascii="Times New Roman" w:hAnsi="Times New Roman" w:eastAsia="Calibri"/>
          <w:sz w:val="24"/>
          <w:szCs w:val="24"/>
        </w:rPr>
        <w:t>Чланови тима и сви запослени у установи октобра месеца прошли су кроз две јако битне обуке за физичку заштиту и безбедност како деце и запослених, тако и самог објекта. Основну обука запослених из области заштите од пожара и основну обуку о извршеном оспособљавању запослених за безбедан и здрав рад положили су сви запослени.</w:t>
      </w:r>
      <w:r>
        <w:rPr>
          <w:rFonts w:ascii="Times New Roman" w:hAnsi="Times New Roman" w:eastAsia="Calibri"/>
          <w:sz w:val="24"/>
          <w:szCs w:val="24"/>
        </w:rPr>
        <w:br w:type="textWrapping"/>
      </w:r>
      <w:r>
        <w:rPr>
          <w:rFonts w:ascii="Times New Roman" w:hAnsi="Times New Roman" w:eastAsia="Calibri"/>
          <w:sz w:val="24"/>
          <w:szCs w:val="24"/>
        </w:rPr>
        <w:t>Ради унапређивања и заштите здравља деце, подизања свести о здрављу остварена је обостранаа сарадња са здравстеним радницима Дома здравља. На основу састанка чланова Тима и усменог извештаја васпитача, установа предузима све мере заштите и адектватног реаговања на могуће кварове и благовремено реагује на санацију истих.</w:t>
      </w:r>
      <w:r>
        <w:rPr>
          <w:rFonts w:ascii="Times New Roman" w:hAnsi="Times New Roman" w:eastAsia="Calibri"/>
          <w:sz w:val="24"/>
          <w:szCs w:val="24"/>
        </w:rPr>
        <w:br w:type="textWrapping"/>
      </w:r>
      <w:r>
        <w:rPr>
          <w:rFonts w:ascii="Times New Roman" w:hAnsi="Times New Roman" w:eastAsia="Calibri"/>
          <w:sz w:val="24"/>
          <w:szCs w:val="24"/>
        </w:rPr>
        <w:t>Пратили смо дешавања у групи током игре, понашање родитеља према деци приликом довођења и одвођења из вртића, ослушкивали дечије разговоре, слушали њихово поверавање васпитачици, разговарали са родитељима индивидуално, као и на родитељским састанцима.</w:t>
      </w:r>
      <w:r>
        <w:rPr>
          <w:rFonts w:ascii="Times New Roman" w:hAnsi="Times New Roman" w:eastAsia="Calibri"/>
          <w:sz w:val="24"/>
          <w:szCs w:val="24"/>
        </w:rPr>
        <w:br w:type="textWrapping"/>
      </w:r>
      <w:r>
        <w:rPr>
          <w:rFonts w:ascii="Times New Roman" w:hAnsi="Times New Roman" w:eastAsia="Calibri"/>
          <w:sz w:val="24"/>
          <w:szCs w:val="24"/>
        </w:rPr>
        <w:t>Често се дешавало да се деца у току игре отимају око играчака, да је долазило до благих конфликата међу децом, али су васпитачи у свакодневним разговорима са родитељима, у свакодневним активностима са децом, у заједничкој игри деце и васпитача и кроз индивидуалне разговоре са децом покушали да сваки облик агресије сведемо на најмању могућу меру. Иначе, конфликти међу децом најчешће настају због тога што деца не могу да се договоре око игре, због поделе играчака, због доминације у групи.Ипак, до угрожавања безбедности деце није долазило.</w:t>
      </w:r>
      <w:r>
        <w:rPr>
          <w:rFonts w:ascii="Times New Roman" w:hAnsi="Times New Roman" w:eastAsia="Calibri"/>
          <w:sz w:val="24"/>
          <w:szCs w:val="24"/>
        </w:rPr>
        <w:br w:type="textWrapping"/>
      </w:r>
      <w:r>
        <w:rPr>
          <w:rFonts w:ascii="Times New Roman" w:hAnsi="Times New Roman" w:eastAsia="Calibri"/>
          <w:sz w:val="24"/>
          <w:szCs w:val="24"/>
        </w:rPr>
        <w:t xml:space="preserve">У оквиру здравстевне заштите и неге, у установи смо користили адекватна средства за дезинфекцију свих површина, редовно спроводили хигијену и дезинфекцију руку деце и запослених и веома водили рачуна о томе да се деца у сваком тренутку осећају безбедно и сигурно. </w:t>
      </w:r>
      <w:r>
        <w:rPr>
          <w:rFonts w:ascii="Times New Roman" w:hAnsi="Times New Roman" w:eastAsia="Calibri"/>
          <w:sz w:val="24"/>
          <w:szCs w:val="24"/>
        </w:rPr>
        <w:br w:type="textWrapping"/>
      </w:r>
      <w:r>
        <w:rPr>
          <w:rFonts w:ascii="Times New Roman" w:hAnsi="Times New Roman" w:eastAsia="Calibri"/>
          <w:sz w:val="24"/>
          <w:szCs w:val="24"/>
        </w:rPr>
        <w:t>Санитарна служба Завода за заштиту здравља Ниш,  је редовно обављала контролу исправности намирница и узимала брисеве кухињског посуђа и инвентара. Служба за дезинфекцију и дератизацију  редовно је обављала своје третмане, а по потреби су долазили и по позиву.</w:t>
      </w:r>
      <w:r>
        <w:rPr>
          <w:rFonts w:ascii="Times New Roman" w:hAnsi="Times New Roman" w:eastAsia="Calibri"/>
          <w:sz w:val="24"/>
          <w:szCs w:val="24"/>
        </w:rPr>
        <w:br w:type="textWrapping"/>
      </w:r>
      <w:r>
        <w:rPr>
          <w:rFonts w:ascii="Times New Roman" w:hAnsi="Times New Roman" w:eastAsia="Calibri"/>
          <w:sz w:val="24"/>
          <w:szCs w:val="24"/>
        </w:rPr>
        <w:t xml:space="preserve">Узимајући у обзир све околности и услове у којима наша установа ради, сложили смо се да су услови у која деца бораве задовољавајући и да обухватају све потребе деце за адекватан раст и развој у свим аспектима. </w:t>
      </w:r>
      <w:r>
        <w:rPr>
          <w:rFonts w:ascii="Times New Roman" w:hAnsi="Times New Roman" w:eastAsia="Calibri"/>
          <w:sz w:val="24"/>
          <w:szCs w:val="24"/>
        </w:rPr>
        <w:br w:type="textWrapping"/>
      </w:r>
      <w:r>
        <w:rPr>
          <w:rFonts w:ascii="Times New Roman" w:hAnsi="Times New Roman" w:eastAsia="Calibri"/>
          <w:sz w:val="24"/>
          <w:szCs w:val="24"/>
        </w:rPr>
        <w:t xml:space="preserve">       ЗАКЉУЧАК ТИМА:</w:t>
      </w:r>
      <w:r>
        <w:rPr>
          <w:rFonts w:ascii="Times New Roman" w:hAnsi="Times New Roman" w:eastAsia="Calibri"/>
          <w:sz w:val="24"/>
          <w:szCs w:val="24"/>
        </w:rPr>
        <w:br w:type="textWrapping"/>
      </w:r>
      <w:r>
        <w:rPr>
          <w:rFonts w:ascii="Times New Roman" w:hAnsi="Times New Roman" w:eastAsia="Calibri"/>
          <w:sz w:val="24"/>
          <w:szCs w:val="24"/>
        </w:rPr>
        <w:t>На крају извештаја можемо закључити да није дошло до угрожавања безбедности деце у установи.Редовним спровођењем мера безбедности осигурали смо да се деца осећају сигурно и заштићено током свог боравка у установи. Стално надгледање деце, обезбеђивање сигурних и адаптираних простора за игру, подстицањем деце на међусобно поштовање и сарадњу створили смо окружење које је позитивно и безбедно за све.</w:t>
      </w:r>
    </w:p>
    <w:p w14:paraId="1C802C67">
      <w:pPr>
        <w:jc w:val="both"/>
        <w:rPr>
          <w:rFonts w:ascii="Times New Roman" w:hAnsi="Times New Roman" w:cs="Times New Roman"/>
          <w:b/>
          <w:sz w:val="28"/>
          <w:szCs w:val="28"/>
        </w:rPr>
      </w:pPr>
      <w:r>
        <w:rPr>
          <w:rFonts w:ascii="Times New Roman" w:hAnsi="Times New Roman" w:eastAsia="Calibri"/>
          <w:sz w:val="24"/>
          <w:szCs w:val="24"/>
        </w:rPr>
        <w:br w:type="textWrapping"/>
      </w:r>
      <w:r>
        <w:rPr>
          <w:rFonts w:ascii="Times New Roman" w:hAnsi="Times New Roman" w:cs="Times New Roman"/>
          <w:b/>
          <w:sz w:val="28"/>
          <w:szCs w:val="28"/>
        </w:rPr>
        <w:t>14.2   ИЗВЕШТАЈ ТИМА ЗА ЗАШТИТУ ДЕЦЕ ОД НАСИЉА, ЗЛОСТАВЉАЊА И ЗАНЕМАРИВАЊА ЗА РАДНУ 2023/2024 ГОДИНУ ПУ ,,ПРВА РАДОСТ”</w:t>
      </w:r>
      <w:r>
        <w:rPr>
          <w:rFonts w:ascii="Times New Roman" w:hAnsi="Times New Roman" w:cs="Times New Roman"/>
          <w:b/>
          <w:sz w:val="28"/>
          <w:szCs w:val="28"/>
        </w:rPr>
        <w:tab/>
      </w:r>
      <w:r>
        <w:rPr>
          <w:rFonts w:ascii="Times New Roman" w:hAnsi="Times New Roman" w:cs="Times New Roman"/>
          <w:b/>
          <w:sz w:val="28"/>
          <w:szCs w:val="28"/>
        </w:rPr>
        <w:br w:type="textWrapping"/>
      </w:r>
      <w:r>
        <w:rPr>
          <w:rFonts w:ascii="Times New Roman" w:hAnsi="Times New Roman" w:cs="Times New Roman"/>
          <w:sz w:val="24"/>
          <w:szCs w:val="24"/>
        </w:rPr>
        <w:t xml:space="preserve">Заштита деце од насиља и злостављања је једно од најважнијих питања које се тиче сваког друштва. Циљ заштите деце од насиља, злостављања и занемаривања је осигурати да свако дете има право на сигурност, здравље, игру и добар развој. Превенција је први и најважнији корак у заштити деце. Да би се спречило насиље, потребно је марљиво радити на подизању свести међу родитељима, васпитачима, сарадницима и целој заједници. Након одласка из установе, координатора Тима ове године, Иване Станковић (медицинске сестре-васпитача), задужење координатора преузела је Ема Станковић (сарадник-медицинска сестра за превентивну здравствену заштиту) од априла 2024. У периоду од априла 2024. до септембра исте године, Тим за заштиту деце од насиља, злостављања и занемаривања састао се два пута, ради размене мишљења о присутности насиља првог степена, које се тицало угриза. Оба записника су евидентирана и забележена од стране Тима за заштиту деце од насиља, злостављања и занемаривања. Препознавање знакова насиља, обавештавање Тима за заштиту деце од насиља, родитеља као и надлежних институција, кључни су кораци у обезбеђивању сигурности и добробити детета. Сарадња са родитељима је показала добре резултате. Наши васпитачи се труде да кроз разговоре и радионице допринесу јачању пријатељских односе међу децом. </w:t>
      </w:r>
      <w:r>
        <w:rPr>
          <w:rFonts w:ascii="Times New Roman" w:hAnsi="Times New Roman" w:cs="Times New Roman"/>
          <w:sz w:val="24"/>
          <w:szCs w:val="24"/>
        </w:rPr>
        <w:br w:type="textWrapping"/>
      </w:r>
      <w:r>
        <w:rPr>
          <w:rFonts w:ascii="Times New Roman" w:hAnsi="Times New Roman" w:cs="Times New Roman"/>
          <w:sz w:val="24"/>
          <w:szCs w:val="24"/>
        </w:rPr>
        <w:t>Општи закључак међу васпитачима је да осим отимања играчака, штипања, гурања и уједања, није било другог облика насиља. Трудићемо се да се овакви примери више не дешавају или да се сведу на минимум. Васпитачи су ти који решавају конфликтне ситуације у групи, промовишу позитивне облике понашања. Благо занемаривање је примећено у погледу хигијене ноктију и зуба. Међутим, разговори са децом и родитељима дали су добре резултате</w:t>
      </w:r>
    </w:p>
    <w:p w14:paraId="487EEFFF">
      <w:pPr>
        <w:rPr>
          <w:rFonts w:ascii="Times New Roman" w:hAnsi="Times New Roman" w:cs="Times New Roman"/>
          <w:b/>
          <w:sz w:val="24"/>
          <w:szCs w:val="24"/>
        </w:rPr>
      </w:pPr>
    </w:p>
    <w:p w14:paraId="42C5B52F">
      <w:pPr>
        <w:jc w:val="center"/>
        <w:rPr>
          <w:rFonts w:ascii="Times New Roman" w:hAnsi="Times New Roman" w:cs="Times New Roman"/>
          <w:b/>
          <w:bCs/>
          <w:sz w:val="28"/>
          <w:szCs w:val="28"/>
        </w:rPr>
      </w:pPr>
      <w:r>
        <w:rPr>
          <w:rFonts w:ascii="Times New Roman" w:hAnsi="Times New Roman" w:cs="Times New Roman"/>
          <w:b/>
          <w:bCs/>
          <w:sz w:val="28"/>
          <w:szCs w:val="28"/>
        </w:rPr>
        <w:t>14.3   ИЗВЕШТАЈ ТИМА ЗА ИНКЛУЗИВНО ВАСПИТАЊЕ И ОБРАЗОВАЊЕ ЗА РАДНУ 2023/2024 ГОДИНУ ПУ ,,ПРВА РАДОСТ“</w:t>
      </w:r>
    </w:p>
    <w:p w14:paraId="10F18591">
      <w:pPr>
        <w:jc w:val="both"/>
        <w:rPr>
          <w:rFonts w:ascii="Times New Roman" w:hAnsi="Times New Roman" w:cs="Times New Roman"/>
          <w:sz w:val="24"/>
          <w:szCs w:val="24"/>
        </w:rPr>
      </w:pPr>
      <w:r>
        <w:rPr>
          <w:rFonts w:ascii="Times New Roman" w:hAnsi="Times New Roman" w:cs="Times New Roman"/>
          <w:sz w:val="24"/>
          <w:szCs w:val="24"/>
        </w:rPr>
        <w:t>Тим за инклузивно образовање континуирано ради трудећи се да допринесе квалитету инклузије у најширем могућем смислу.  У години која је остала иза нас тим се састао шест пута. На првом састанку који је одржан у септембру формиран је тим, представљен је извештај васпитача који су присуствовали обуци “Васпитачи као носиоци квалитетног образовања за сву децу “ и дате су смернице за почетак рада. Други састанак тима одржан је у новембру где су приказани начини спровођења индивидуализованог приступа у раду, и говорило се о сарадњи са актерима у инклузивном образовању. Овде смо се посебно осврнули на сарадњу са родитељима, колико је она квалитетна и продуктивна.Од посебног значаја за наш тим има и сарадња са психологом Основне Школе у Гаџином Хану, Снежаном Радоњић будући да наша установа нема ниједног стручног сарадника,а који нам је преко потребан.На трећем састанку представили смо тешкоће које се јављају у спровођењу инклузије, и припремали смо полугодишњи извештај о реализацији рада тима. На четвртом састанку је приказана реализација досадашњег рада, и спроведен је договор о начину обележавања Светског дана особа са аутизмом. На следећем састанку  је рађена евалуација и ревизија ИВОП-а.На последњем састанку је рађена анализа односно мапирање породица и деце која нису у систему ПВиО и разматрање предлога за њихово укључивање у наредној радној 2024./2025. Говорили смо и о транзицији детета из породице у вртић, транзицији из јаслица у вртић, транзицији из вртића у школу.</w:t>
      </w:r>
    </w:p>
    <w:p w14:paraId="0D255C68">
      <w:pPr>
        <w:jc w:val="both"/>
        <w:rPr>
          <w:rFonts w:ascii="Times New Roman" w:hAnsi="Times New Roman"/>
          <w:sz w:val="24"/>
        </w:rPr>
      </w:pPr>
      <w:r>
        <w:rPr>
          <w:rFonts w:ascii="Times New Roman" w:hAnsi="Times New Roman"/>
          <w:sz w:val="24"/>
        </w:rPr>
        <w:t xml:space="preserve">Од момента укључивања деце која имају потребу за додатном подршком,уочено је да васпитачи имају потребу за интезивнијом сарадњом,како са стручним лицима,тако и са тимом за инклузију.Интезивирана  сарадња је нарочито наглашена  током адаптације и приликом снимања и посматрања деце,како би се усагласили око уоченог понашања и промена сваког појединачног детета где је изражена потреба за додатном подршком.Планом је било предвиђено да се доставе педагошки профили за децу која имају потребу за додатном подршком и да васпитачи дефинишу план индивидуализације за савладавање и уклањање могућих баријера како би средина за учење деце била оптимално подстичућа.Систематским праћењем и посматрањем деце тимски смо се договарали којој деци је неопходна подршка.Трудили смо се да као професионалци дамо шансу сваком детету ,оставимо више времена за адаптацију,обавимо више индивидуалних разговора са родитељима.Јако нам је било важно да ниједно дете не буде етикетирано а такође нам је било подједнако важно да правовремено реагујемо. </w:t>
      </w:r>
    </w:p>
    <w:p w14:paraId="547180A3">
      <w:pPr>
        <w:jc w:val="both"/>
        <w:rPr>
          <w:rFonts w:ascii="Times New Roman" w:hAnsi="Times New Roman" w:cs="Times New Roman"/>
          <w:b/>
          <w:bCs/>
          <w:sz w:val="28"/>
          <w:szCs w:val="28"/>
        </w:rPr>
      </w:pPr>
      <w:r>
        <w:rPr>
          <w:rFonts w:ascii="Times New Roman" w:hAnsi="Times New Roman"/>
          <w:sz w:val="24"/>
        </w:rPr>
        <w:t>Мисија наше ПУ је да свако дете има своје место у вртићу,а посебно деца из осетљивих група.Наше кључне димензије за укључивање деце у вртић су једнакост и праведност,значај пружања подршке у процесу транзиције,грађење мреже подршке  детету и породици,индивидуализована и персонализована подршка детету и породици.Зато ће од септембра 2024.чланови тима бити укључени у обуку ПОРИ која за циљ има обучавање практичара за пружање подршке родитељима који имају дете коме је потребна додатна подршка.</w:t>
      </w:r>
    </w:p>
    <w:p w14:paraId="7D2C434B">
      <w:pPr>
        <w:jc w:val="center"/>
        <w:rPr>
          <w:rFonts w:ascii="Times New Roman" w:hAnsi="Times New Roman" w:cs="Times New Roman"/>
          <w:b/>
          <w:sz w:val="28"/>
          <w:szCs w:val="28"/>
        </w:rPr>
      </w:pPr>
      <w:r>
        <w:rPr>
          <w:rFonts w:ascii="Times New Roman" w:hAnsi="Times New Roman" w:cs="Times New Roman"/>
          <w:b/>
          <w:sz w:val="28"/>
          <w:szCs w:val="28"/>
        </w:rPr>
        <w:t>14.4   ИЗВЕШТАЈ ТИМА ЗА ПРИГОДНЕ И ПОВРЕМЕНЕ ПРОГРАМЕ ЗА РАДНУ 2023/2024 ГОДИНУ ПУ ,,ПРВА РАДОСТ“</w:t>
      </w:r>
    </w:p>
    <w:p w14:paraId="3788310A">
      <w:pPr>
        <w:autoSpaceDE w:val="0"/>
        <w:autoSpaceDN w:val="0"/>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Повременим и пригодним програмом се остварују културне и рекреативне активности и одмор деце.</w:t>
      </w:r>
    </w:p>
    <w:p w14:paraId="5C848641">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lang w:val="ru-RU"/>
        </w:rPr>
        <w:t>ПРИГОДНИ ПРОГРАМ</w:t>
      </w:r>
    </w:p>
    <w:p w14:paraId="507D707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ru-RU"/>
        </w:rPr>
        <w:t>Од пригодних програма наша установа обележила је</w:t>
      </w:r>
      <w:r>
        <w:rPr>
          <w:rFonts w:ascii="Times New Roman" w:hAnsi="Times New Roman" w:cs="Times New Roman"/>
          <w:sz w:val="24"/>
          <w:szCs w:val="24"/>
        </w:rPr>
        <w:t>:</w:t>
      </w:r>
    </w:p>
    <w:p w14:paraId="65C041C4">
      <w:pPr>
        <w:numPr>
          <w:ilvl w:val="0"/>
          <w:numId w:val="6"/>
        </w:numPr>
        <w:autoSpaceDE w:val="0"/>
        <w:autoSpaceDN w:val="0"/>
        <w:adjustRightInd w:val="0"/>
        <w:spacing w:after="0"/>
        <w:ind w:left="720" w:hanging="360"/>
        <w:jc w:val="both"/>
        <w:rPr>
          <w:rFonts w:ascii="Times New Roman" w:hAnsi="Times New Roman" w:cs="Times New Roman"/>
          <w:sz w:val="24"/>
          <w:szCs w:val="24"/>
        </w:rPr>
      </w:pPr>
      <w:r>
        <w:rPr>
          <w:rFonts w:ascii="Times New Roman" w:hAnsi="Times New Roman" w:cs="Times New Roman"/>
          <w:sz w:val="24"/>
          <w:szCs w:val="24"/>
          <w:lang w:val="ru-RU"/>
        </w:rPr>
        <w:t>Општинске манифестације (Заплање фест, Михољске сусрете села ),</w:t>
      </w:r>
    </w:p>
    <w:p w14:paraId="3999470B">
      <w:pPr>
        <w:numPr>
          <w:ilvl w:val="0"/>
          <w:numId w:val="6"/>
        </w:numPr>
        <w:autoSpaceDE w:val="0"/>
        <w:autoSpaceDN w:val="0"/>
        <w:adjustRightInd w:val="0"/>
        <w:spacing w:after="0"/>
        <w:ind w:left="720" w:hanging="360"/>
        <w:jc w:val="both"/>
        <w:rPr>
          <w:rFonts w:ascii="Times New Roman" w:hAnsi="Times New Roman" w:cs="Times New Roman"/>
          <w:sz w:val="24"/>
          <w:szCs w:val="24"/>
        </w:rPr>
      </w:pPr>
      <w:r>
        <w:rPr>
          <w:rFonts w:ascii="Times New Roman" w:hAnsi="Times New Roman" w:cs="Times New Roman"/>
          <w:sz w:val="24"/>
          <w:szCs w:val="24"/>
          <w:lang w:val="ru-RU"/>
        </w:rPr>
        <w:t>Дечију недељу,</w:t>
      </w:r>
    </w:p>
    <w:p w14:paraId="27ECE824">
      <w:pPr>
        <w:numPr>
          <w:ilvl w:val="0"/>
          <w:numId w:val="6"/>
        </w:numPr>
        <w:autoSpaceDE w:val="0"/>
        <w:autoSpaceDN w:val="0"/>
        <w:adjustRightInd w:val="0"/>
        <w:spacing w:after="0"/>
        <w:ind w:left="720" w:hanging="360"/>
        <w:jc w:val="both"/>
        <w:rPr>
          <w:rFonts w:ascii="Times New Roman" w:hAnsi="Times New Roman" w:cs="Times New Roman"/>
          <w:sz w:val="24"/>
          <w:szCs w:val="24"/>
        </w:rPr>
      </w:pPr>
      <w:r>
        <w:rPr>
          <w:rFonts w:ascii="Times New Roman" w:hAnsi="Times New Roman" w:cs="Times New Roman"/>
          <w:sz w:val="24"/>
          <w:szCs w:val="24"/>
          <w:lang w:val="ru-RU"/>
        </w:rPr>
        <w:t>Међународни дан жена,</w:t>
      </w:r>
    </w:p>
    <w:p w14:paraId="31C2CC74">
      <w:pPr>
        <w:numPr>
          <w:ilvl w:val="0"/>
          <w:numId w:val="6"/>
        </w:numPr>
        <w:autoSpaceDE w:val="0"/>
        <w:autoSpaceDN w:val="0"/>
        <w:adjustRightInd w:val="0"/>
        <w:spacing w:after="0"/>
        <w:ind w:left="720" w:hanging="360"/>
        <w:jc w:val="both"/>
        <w:rPr>
          <w:rFonts w:ascii="Times New Roman" w:hAnsi="Times New Roman" w:cs="Times New Roman"/>
          <w:sz w:val="24"/>
          <w:szCs w:val="24"/>
        </w:rPr>
      </w:pPr>
      <w:r>
        <w:rPr>
          <w:rFonts w:ascii="Times New Roman" w:hAnsi="Times New Roman" w:cs="Times New Roman"/>
          <w:sz w:val="24"/>
          <w:szCs w:val="24"/>
          <w:lang w:val="ru-RU"/>
        </w:rPr>
        <w:t>Значајне датуме (Нова година, Божић, Свети Сава, Ускрс</w:t>
      </w:r>
      <w:r>
        <w:rPr>
          <w:rFonts w:ascii="Times New Roman" w:hAnsi="Times New Roman" w:cs="Times New Roman"/>
          <w:sz w:val="24"/>
          <w:szCs w:val="24"/>
        </w:rPr>
        <w:t>).</w:t>
      </w:r>
    </w:p>
    <w:p w14:paraId="2167FA67">
      <w:pPr>
        <w:autoSpaceDE w:val="0"/>
        <w:autoSpaceDN w:val="0"/>
        <w:adjustRightInd w:val="0"/>
        <w:spacing w:after="0"/>
        <w:ind w:left="360" w:firstLine="360"/>
        <w:jc w:val="both"/>
        <w:rPr>
          <w:rFonts w:ascii="Times New Roman" w:hAnsi="Times New Roman" w:cs="Times New Roman"/>
          <w:sz w:val="24"/>
          <w:szCs w:val="24"/>
        </w:rPr>
      </w:pPr>
      <w:r>
        <w:rPr>
          <w:rFonts w:ascii="Times New Roman" w:hAnsi="Times New Roman" w:cs="Times New Roman"/>
          <w:sz w:val="24"/>
          <w:szCs w:val="24"/>
          <w:lang w:val="ru-RU"/>
        </w:rPr>
        <w:t>Наша установа је организовала посете основним школама</w:t>
      </w:r>
      <w:r>
        <w:rPr>
          <w:rFonts w:ascii="Times New Roman" w:hAnsi="Times New Roman" w:cs="Times New Roman"/>
          <w:sz w:val="24"/>
          <w:szCs w:val="24"/>
        </w:rPr>
        <w:t xml:space="preserve">, </w:t>
      </w:r>
      <w:r>
        <w:rPr>
          <w:rFonts w:ascii="Times New Roman" w:hAnsi="Times New Roman" w:cs="Times New Roman"/>
          <w:sz w:val="24"/>
          <w:szCs w:val="24"/>
          <w:lang w:val="ru-RU"/>
        </w:rPr>
        <w:t>излете у окружењу, позоришне представе...</w:t>
      </w:r>
    </w:p>
    <w:p w14:paraId="7A0C89D9">
      <w:pPr>
        <w:numPr>
          <w:ilvl w:val="0"/>
          <w:numId w:val="7"/>
        </w:num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sz w:val="24"/>
          <w:szCs w:val="24"/>
          <w:lang w:val="ru-RU"/>
        </w:rPr>
        <w:t>Општинска манифестација „Заплање фест“ одржана на тргу, 09.09.2023.год.</w:t>
      </w:r>
    </w:p>
    <w:p w14:paraId="19BF5C23">
      <w:pPr>
        <w:numPr>
          <w:ilvl w:val="0"/>
          <w:numId w:val="7"/>
        </w:numPr>
        <w:autoSpaceDE w:val="0"/>
        <w:autoSpaceDN w:val="0"/>
        <w:adjustRightInd w:val="0"/>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lang w:val="ru-RU"/>
        </w:rPr>
        <w:t xml:space="preserve">Дечија недеља под називом „Велико срце деце Србије“одржана у периоду од 02. до </w:t>
      </w:r>
      <w:r>
        <w:rPr>
          <w:rFonts w:ascii="Times New Roman" w:hAnsi="Times New Roman" w:cs="Times New Roman"/>
          <w:sz w:val="24"/>
          <w:szCs w:val="24"/>
        </w:rPr>
        <w:t xml:space="preserve">08.10.2023. </w:t>
      </w:r>
      <w:r>
        <w:rPr>
          <w:rFonts w:ascii="Times New Roman" w:hAnsi="Times New Roman" w:cs="Times New Roman"/>
          <w:sz w:val="24"/>
          <w:szCs w:val="24"/>
          <w:lang w:val="ru-RU"/>
        </w:rPr>
        <w:t xml:space="preserve">год. следећим активностима: </w:t>
      </w:r>
    </w:p>
    <w:p w14:paraId="6CEF8AF5">
      <w:p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lang w:val="ru-RU"/>
        </w:rPr>
        <w:t xml:space="preserve">ПОНЕДЕЉАК  - Разговор са децом о дечијим правима и обавезама,                                                                                                                               </w:t>
      </w:r>
    </w:p>
    <w:p w14:paraId="7B22907F">
      <w:pPr>
        <w:tabs>
          <w:tab w:val="left" w:pos="2114"/>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    -Заједнички цртеж,</w:t>
      </w:r>
    </w:p>
    <w:p w14:paraId="6B1A21DB">
      <w:pPr>
        <w:tabs>
          <w:tab w:val="left" w:pos="2114"/>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    -Извлачење папирића са именима „Кога ћу изненадити“.</w:t>
      </w:r>
    </w:p>
    <w:p w14:paraId="7225C27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ru-RU"/>
        </w:rPr>
        <w:t xml:space="preserve">        - УТОРА</w:t>
      </w:r>
      <w:r>
        <w:rPr>
          <w:rFonts w:ascii="Times New Roman" w:hAnsi="Times New Roman" w:cs="Times New Roman"/>
          <w:sz w:val="24"/>
          <w:szCs w:val="24"/>
        </w:rPr>
        <w:t>К</w:t>
      </w:r>
      <w:r>
        <w:rPr>
          <w:rFonts w:ascii="Times New Roman" w:hAnsi="Times New Roman" w:cs="Times New Roman"/>
          <w:sz w:val="24"/>
          <w:szCs w:val="24"/>
          <w:lang w:val="ru-RU"/>
        </w:rPr>
        <w:t xml:space="preserve"> -„Друг-другу“, дружење деце свих васпитних група на нивоувртића и по</w:t>
      </w:r>
      <w:r>
        <w:rPr>
          <w:rFonts w:ascii="Times New Roman" w:hAnsi="Times New Roman" w:cs="Times New Roman"/>
          <w:sz w:val="24"/>
          <w:szCs w:val="24"/>
        </w:rPr>
        <w:t>КЛОНА</w:t>
      </w:r>
      <w:r>
        <w:rPr>
          <w:rFonts w:ascii="Times New Roman" w:hAnsi="Times New Roman" w:cs="Times New Roman"/>
          <w:sz w:val="24"/>
          <w:szCs w:val="24"/>
          <w:lang w:val="ru-RU"/>
        </w:rPr>
        <w:t>поклона изненађења,</w:t>
      </w:r>
    </w:p>
    <w:p w14:paraId="4224F137">
      <w:pPr>
        <w:tabs>
          <w:tab w:val="left" w:pos="2081"/>
          <w:tab w:val="left" w:pos="2148"/>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ru-RU"/>
        </w:rPr>
        <w:tab/>
      </w:r>
      <w:r>
        <w:rPr>
          <w:rFonts w:ascii="Times New Roman" w:hAnsi="Times New Roman" w:cs="Times New Roman"/>
          <w:sz w:val="24"/>
          <w:szCs w:val="24"/>
          <w:lang w:val="ru-RU"/>
        </w:rPr>
        <w:t>-Цртање кредама у боји на тргу „Свет у очима детета</w:t>
      </w:r>
      <w:r>
        <w:rPr>
          <w:rFonts w:ascii="Times New Roman" w:hAnsi="Times New Roman" w:cs="Times New Roman"/>
          <w:sz w:val="24"/>
          <w:szCs w:val="24"/>
        </w:rPr>
        <w:t>“,</w:t>
      </w:r>
      <w:r>
        <w:rPr>
          <w:rFonts w:ascii="Times New Roman" w:hAnsi="Times New Roman" w:cs="Times New Roman"/>
          <w:sz w:val="24"/>
          <w:szCs w:val="24"/>
        </w:rPr>
        <w:tab/>
      </w:r>
    </w:p>
    <w:p w14:paraId="33909279">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lang w:val="ru-RU"/>
        </w:rPr>
        <w:t>- СРЕД</w:t>
      </w:r>
      <w:r>
        <w:rPr>
          <w:rFonts w:ascii="Times New Roman" w:hAnsi="Times New Roman" w:cs="Times New Roman"/>
          <w:sz w:val="24"/>
          <w:szCs w:val="24"/>
        </w:rPr>
        <w:t>А</w:t>
      </w:r>
      <w:r>
        <w:rPr>
          <w:rFonts w:ascii="Times New Roman" w:hAnsi="Times New Roman" w:cs="Times New Roman"/>
          <w:sz w:val="24"/>
          <w:szCs w:val="24"/>
          <w:lang w:val="ru-RU"/>
        </w:rPr>
        <w:t xml:space="preserve"> -Дан за наша сусретања, радовања и спорт „Сви смо део истог тим</w:t>
      </w:r>
      <w:r>
        <w:rPr>
          <w:rFonts w:ascii="Times New Roman" w:hAnsi="Times New Roman" w:cs="Times New Roman"/>
          <w:sz w:val="24"/>
          <w:szCs w:val="24"/>
        </w:rPr>
        <w:t xml:space="preserve">А </w:t>
      </w:r>
      <w:r>
        <w:rPr>
          <w:rFonts w:ascii="Times New Roman" w:hAnsi="Times New Roman" w:cs="Times New Roman"/>
          <w:sz w:val="24"/>
          <w:szCs w:val="24"/>
          <w:lang w:val="ru-RU"/>
        </w:rPr>
        <w:t>(реализација спортских полигона и такмичарских игара свих васпитних група)</w:t>
      </w:r>
    </w:p>
    <w:p w14:paraId="11523C05">
      <w:p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lang w:val="ru-RU"/>
        </w:rPr>
        <w:t>-ЧЕТВРТАК - „Кад се мале руке сложе све се може“, -Креативна радионица са децом (осликавање дворишта вртића).</w:t>
      </w:r>
    </w:p>
    <w:p w14:paraId="1F756A8A">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lang w:val="ru-RU"/>
        </w:rPr>
        <w:t>-ПЕТАК  -Дан за јавно промовисање дечије недеље у локалној заједници,</w:t>
      </w:r>
    </w:p>
    <w:p w14:paraId="2A863D39">
      <w:pPr>
        <w:tabs>
          <w:tab w:val="left" w:pos="2039"/>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ru-RU"/>
        </w:rPr>
        <w:t>-маскенбал са децом нижих разреда ОШ „Ми смо деца једног света“Одржан дана 06.10.2023.год у 11 часова.</w:t>
      </w:r>
    </w:p>
    <w:p w14:paraId="28D2D8A4">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3.</w:t>
      </w:r>
      <w:r>
        <w:rPr>
          <w:rFonts w:ascii="Times New Roman" w:hAnsi="Times New Roman" w:cs="Times New Roman"/>
          <w:sz w:val="24"/>
          <w:szCs w:val="24"/>
          <w:lang w:val="ru-RU"/>
        </w:rPr>
        <w:t>Новогодишњи програм је реализован у периоду од</w:t>
      </w:r>
      <w:r>
        <w:rPr>
          <w:rFonts w:ascii="Times New Roman" w:hAnsi="Times New Roman" w:cs="Times New Roman"/>
          <w:sz w:val="24"/>
          <w:szCs w:val="24"/>
        </w:rPr>
        <w:t xml:space="preserve"> 25</w:t>
      </w:r>
      <w:r>
        <w:rPr>
          <w:rFonts w:ascii="Times New Roman" w:hAnsi="Times New Roman" w:cs="Times New Roman"/>
          <w:sz w:val="24"/>
          <w:szCs w:val="24"/>
          <w:lang w:val="ru-RU"/>
        </w:rPr>
        <w:t>-29.12.2023.год. следећим распоредом:</w:t>
      </w:r>
    </w:p>
    <w:p w14:paraId="4CC8C7A7">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lang w:val="ru-RU"/>
        </w:rPr>
        <w:t xml:space="preserve"> -ПОНЕДЕЉАК  -Школска приредба Дом културе</w:t>
      </w:r>
    </w:p>
    <w:p w14:paraId="56E72E9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lang w:val="ru-RU"/>
        </w:rPr>
        <w:t xml:space="preserve"> -УТОРАК</w:t>
      </w:r>
      <w:r>
        <w:rPr>
          <w:rFonts w:ascii="Times New Roman" w:hAnsi="Times New Roman" w:cs="Times New Roman"/>
          <w:sz w:val="24"/>
          <w:szCs w:val="24"/>
        </w:rPr>
        <w:t xml:space="preserve">  - </w:t>
      </w:r>
      <w:r>
        <w:rPr>
          <w:rFonts w:ascii="Times New Roman" w:hAnsi="Times New Roman" w:cs="Times New Roman"/>
          <w:sz w:val="24"/>
          <w:szCs w:val="24"/>
          <w:lang w:val="ru-RU"/>
        </w:rPr>
        <w:t>Дружење са школарцима у ПУ“Прва радост“ (размена честитки и поклона)</w:t>
      </w:r>
      <w:r>
        <w:rPr>
          <w:rFonts w:ascii="Times New Roman" w:hAnsi="Times New Roman" w:cs="Times New Roman"/>
          <w:sz w:val="24"/>
          <w:szCs w:val="24"/>
        </w:rPr>
        <w:t>,</w:t>
      </w:r>
    </w:p>
    <w:p w14:paraId="24507B7E">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lang w:val="ru-RU"/>
        </w:rPr>
        <w:t>-СРЕДА</w:t>
      </w:r>
      <w:r>
        <w:rPr>
          <w:rFonts w:ascii="Times New Roman" w:hAnsi="Times New Roman" w:cs="Times New Roman"/>
          <w:sz w:val="24"/>
          <w:szCs w:val="24"/>
        </w:rPr>
        <w:t xml:space="preserve">  - </w:t>
      </w:r>
      <w:r>
        <w:rPr>
          <w:rFonts w:ascii="Times New Roman" w:hAnsi="Times New Roman" w:cs="Times New Roman"/>
          <w:sz w:val="24"/>
          <w:szCs w:val="24"/>
          <w:lang w:val="ru-RU"/>
        </w:rPr>
        <w:t xml:space="preserve">Новогодишња приредба одржана у Народној библиотеци„Бранко </w:t>
      </w:r>
    </w:p>
    <w:p w14:paraId="2B67022A">
      <w:pPr>
        <w:tabs>
          <w:tab w:val="left" w:pos="1956"/>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lang w:val="ru-RU"/>
        </w:rPr>
        <w:tab/>
      </w:r>
      <w:r>
        <w:rPr>
          <w:rFonts w:ascii="Times New Roman" w:hAnsi="Times New Roman" w:cs="Times New Roman"/>
          <w:sz w:val="24"/>
          <w:szCs w:val="24"/>
          <w:lang w:val="ru-RU"/>
        </w:rPr>
        <w:t>Миљковић“, Г. Хан</w:t>
      </w:r>
    </w:p>
    <w:p w14:paraId="0ABDDCC5">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lang w:val="ru-RU"/>
        </w:rPr>
        <w:t xml:space="preserve">-ЧЕТВРТАК </w:t>
      </w:r>
      <w:r>
        <w:rPr>
          <w:rFonts w:ascii="Times New Roman" w:hAnsi="Times New Roman" w:cs="Times New Roman"/>
          <w:sz w:val="24"/>
          <w:szCs w:val="24"/>
        </w:rPr>
        <w:t xml:space="preserve"> - </w:t>
      </w:r>
      <w:r>
        <w:rPr>
          <w:rFonts w:ascii="Times New Roman" w:hAnsi="Times New Roman" w:cs="Times New Roman"/>
          <w:sz w:val="24"/>
          <w:szCs w:val="24"/>
          <w:lang w:val="ru-RU"/>
        </w:rPr>
        <w:t>Позоришна представа за децу , путујуће позориште „Пепино“ представа„Тамо далеко“ ( просторије ПУ)</w:t>
      </w:r>
    </w:p>
    <w:p w14:paraId="37CA91B6">
      <w:pPr>
        <w:tabs>
          <w:tab w:val="left" w:pos="1981"/>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lang w:val="ru-RU"/>
        </w:rPr>
        <w:t xml:space="preserve"> - Дружење са Деда Мразом и подела пакетића</w:t>
      </w:r>
    </w:p>
    <w:p w14:paraId="7AE0E9E8">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lang w:val="ru-RU"/>
        </w:rPr>
        <w:t xml:space="preserve">-ПЕТАК </w:t>
      </w:r>
      <w:r>
        <w:rPr>
          <w:rFonts w:ascii="Times New Roman" w:hAnsi="Times New Roman" w:cs="Times New Roman"/>
          <w:sz w:val="24"/>
          <w:szCs w:val="24"/>
        </w:rPr>
        <w:t xml:space="preserve">   - </w:t>
      </w:r>
      <w:r>
        <w:rPr>
          <w:rFonts w:ascii="Times New Roman" w:hAnsi="Times New Roman" w:cs="Times New Roman"/>
          <w:sz w:val="24"/>
          <w:szCs w:val="24"/>
          <w:lang w:val="ru-RU"/>
        </w:rPr>
        <w:t>Дружење свих васпитних група ПУ</w:t>
      </w:r>
      <w:r>
        <w:rPr>
          <w:rFonts w:ascii="Times New Roman" w:hAnsi="Times New Roman" w:cs="Times New Roman"/>
          <w:sz w:val="24"/>
          <w:szCs w:val="24"/>
        </w:rPr>
        <w:t xml:space="preserve"> „</w:t>
      </w:r>
      <w:r>
        <w:rPr>
          <w:rFonts w:ascii="Times New Roman" w:hAnsi="Times New Roman" w:cs="Times New Roman"/>
          <w:sz w:val="24"/>
          <w:szCs w:val="24"/>
          <w:lang w:val="ru-RU"/>
        </w:rPr>
        <w:t>Прва радост»</w:t>
      </w:r>
    </w:p>
    <w:p w14:paraId="2F534F0A">
      <w:pPr>
        <w:pStyle w:val="15"/>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4. Дан духовности Свети Сава обележили смо у установи , испоштовали обичаје и имали приредбу. Свеваспитне групе су учествовале и присуствовале прослави која је одржана 27.01.2024 године.</w:t>
      </w:r>
    </w:p>
    <w:p w14:paraId="050195BF">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5. Међународни дан жена реализовали путем вибер групе. Снимили приредбу мајкама, израдили честитке и поклоне од природних материјала.</w:t>
      </w:r>
    </w:p>
    <w:p w14:paraId="39C0D17C">
      <w:pPr>
        <w:ind w:left="360"/>
        <w:jc w:val="both"/>
        <w:rPr>
          <w:rFonts w:ascii="Times New Roman" w:hAnsi="Times New Roman" w:cs="Times New Roman"/>
          <w:sz w:val="24"/>
          <w:szCs w:val="24"/>
        </w:rPr>
      </w:pPr>
      <w:r>
        <w:rPr>
          <w:rFonts w:ascii="Times New Roman" w:hAnsi="Times New Roman" w:cs="Times New Roman"/>
          <w:sz w:val="24"/>
          <w:szCs w:val="24"/>
        </w:rPr>
        <w:t xml:space="preserve"> 6.Поводом Ускрса одржана је приредба 25.04.2024 .године у“ Дому за стара лица „Гаџин Хан, и поделили поклоне које смо израдили у установи.</w:t>
      </w:r>
    </w:p>
    <w:p w14:paraId="1D1216D9">
      <w:pPr>
        <w:ind w:left="360"/>
        <w:jc w:val="both"/>
        <w:rPr>
          <w:rFonts w:ascii="Times New Roman" w:hAnsi="Times New Roman" w:cs="Times New Roman"/>
          <w:sz w:val="24"/>
          <w:szCs w:val="24"/>
        </w:rPr>
      </w:pPr>
      <w:r>
        <w:rPr>
          <w:rFonts w:ascii="Times New Roman" w:hAnsi="Times New Roman" w:cs="Times New Roman"/>
          <w:sz w:val="24"/>
          <w:szCs w:val="24"/>
        </w:rPr>
        <w:t xml:space="preserve"> 7.Одржана је радионица са родитељима поводом Ускрса 26.04.2024.године.Правили смо разне украсе,јаја,честитке...</w:t>
      </w:r>
    </w:p>
    <w:p w14:paraId="40906504">
      <w:pPr>
        <w:ind w:left="360"/>
        <w:jc w:val="both"/>
        <w:rPr>
          <w:rFonts w:ascii="Times New Roman" w:hAnsi="Times New Roman" w:cs="Times New Roman"/>
          <w:sz w:val="24"/>
          <w:szCs w:val="24"/>
        </w:rPr>
      </w:pPr>
      <w:r>
        <w:rPr>
          <w:rFonts w:ascii="Times New Roman" w:hAnsi="Times New Roman" w:cs="Times New Roman"/>
          <w:sz w:val="24"/>
          <w:szCs w:val="24"/>
        </w:rPr>
        <w:t xml:space="preserve"> 8.Мешовита група Гаџин Хан организовала је шетњу поводом поделе поклона за Ускрс који су израђени на радионици, у Дому здравља и локалној самоуправи дана 30.04.2024.године.</w:t>
      </w:r>
    </w:p>
    <w:p w14:paraId="3EF2666D">
      <w:pPr>
        <w:ind w:left="360"/>
        <w:jc w:val="both"/>
        <w:rPr>
          <w:rFonts w:ascii="Times New Roman" w:hAnsi="Times New Roman" w:cs="Times New Roman"/>
          <w:sz w:val="24"/>
          <w:szCs w:val="24"/>
        </w:rPr>
      </w:pPr>
      <w:r>
        <w:rPr>
          <w:rFonts w:ascii="Times New Roman" w:hAnsi="Times New Roman" w:cs="Times New Roman"/>
          <w:sz w:val="24"/>
          <w:szCs w:val="24"/>
        </w:rPr>
        <w:t xml:space="preserve"> 9. Реализовали смо играрије свих васпитних група у Заплањској Топоници 13.06.2024.године.</w:t>
      </w:r>
    </w:p>
    <w:p w14:paraId="0687EA8C">
      <w:pPr>
        <w:ind w:left="360"/>
        <w:jc w:val="both"/>
        <w:rPr>
          <w:rFonts w:ascii="Times New Roman" w:hAnsi="Times New Roman" w:cs="Times New Roman"/>
          <w:b/>
          <w:sz w:val="24"/>
          <w:szCs w:val="24"/>
          <w:lang w:val="ru-RU"/>
        </w:rPr>
      </w:pPr>
      <w:r>
        <w:rPr>
          <w:rFonts w:ascii="Times New Roman" w:hAnsi="Times New Roman" w:cs="Times New Roman"/>
          <w:sz w:val="24"/>
          <w:szCs w:val="24"/>
        </w:rPr>
        <w:t xml:space="preserve"> 10. Заврсни плес предшколаца одржан је у Гаџином Хану у Дому културе. 14.06.2024.године. Учествовале су све групе године пред полазак у школу. Том приликом деци су додељене  дипломе . </w:t>
      </w:r>
    </w:p>
    <w:p w14:paraId="68EF2E7E">
      <w:pPr>
        <w:autoSpaceDE w:val="0"/>
        <w:autoSpaceDN w:val="0"/>
        <w:adjustRightInd w:val="0"/>
        <w:ind w:left="360"/>
        <w:jc w:val="center"/>
        <w:rPr>
          <w:rFonts w:ascii="Times New Roman" w:hAnsi="Times New Roman" w:cs="Times New Roman"/>
          <w:sz w:val="24"/>
          <w:szCs w:val="24"/>
        </w:rPr>
      </w:pPr>
      <w:r>
        <w:rPr>
          <w:rFonts w:ascii="Times New Roman" w:hAnsi="Times New Roman" w:cs="Times New Roman"/>
          <w:b/>
          <w:sz w:val="24"/>
          <w:szCs w:val="24"/>
          <w:lang w:val="ru-RU"/>
        </w:rPr>
        <w:t>Повремени програми</w:t>
      </w:r>
    </w:p>
    <w:p w14:paraId="0F2E633F">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lang w:val="ru-RU"/>
        </w:rPr>
        <w:t xml:space="preserve">     Повременим програмима пружа се могућност деци за богаћење непосредног искуства о природи,подстиче се физички раст и развој, осамостаљивање, као и моторичка спретност и координација.</w:t>
      </w:r>
    </w:p>
    <w:p w14:paraId="285638ED">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lang w:val="ru-RU"/>
        </w:rPr>
        <w:t xml:space="preserve">     Наша установа у склопу пројеката организује вртић у природи, одлазак у шуму и разне спортско-рекреативне садржаје за групе године пред полазак у школу . </w:t>
      </w:r>
    </w:p>
    <w:p w14:paraId="6912415D">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lang w:val="ru-RU"/>
        </w:rPr>
        <w:t xml:space="preserve">     Излет је један од облика васпитно –образовног рада у вртићу. Подразумева једнодневни заједнички одлазак, уз пратњу запослених из предшколске установе у сарадњи са агенцијом.</w:t>
      </w:r>
    </w:p>
    <w:p w14:paraId="5C976C4A">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lang w:val="ru-RU"/>
        </w:rPr>
        <w:tab/>
      </w:r>
      <w:r>
        <w:rPr>
          <w:rFonts w:ascii="Times New Roman" w:hAnsi="Times New Roman" w:cs="Times New Roman"/>
          <w:sz w:val="24"/>
          <w:szCs w:val="24"/>
          <w:lang w:val="ru-RU"/>
        </w:rPr>
        <w:t xml:space="preserve"> Радне 202</w:t>
      </w:r>
      <w:r>
        <w:rPr>
          <w:rFonts w:ascii="Times New Roman" w:hAnsi="Times New Roman" w:cs="Times New Roman"/>
          <w:sz w:val="24"/>
          <w:szCs w:val="24"/>
        </w:rPr>
        <w:t>3</w:t>
      </w:r>
      <w:r>
        <w:rPr>
          <w:rFonts w:ascii="Times New Roman" w:hAnsi="Times New Roman" w:cs="Times New Roman"/>
          <w:sz w:val="24"/>
          <w:szCs w:val="24"/>
          <w:lang w:val="ru-RU"/>
        </w:rPr>
        <w:t>./2</w:t>
      </w:r>
      <w:r>
        <w:rPr>
          <w:rFonts w:ascii="Times New Roman" w:hAnsi="Times New Roman" w:cs="Times New Roman"/>
          <w:sz w:val="24"/>
          <w:szCs w:val="24"/>
        </w:rPr>
        <w:t>4</w:t>
      </w:r>
      <w:r>
        <w:rPr>
          <w:rFonts w:ascii="Times New Roman" w:hAnsi="Times New Roman" w:cs="Times New Roman"/>
          <w:sz w:val="24"/>
          <w:szCs w:val="24"/>
          <w:lang w:val="ru-RU"/>
        </w:rPr>
        <w:t>. године реализовали смо:</w:t>
      </w:r>
    </w:p>
    <w:p w14:paraId="2353823C">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lang w:val="ru-RU"/>
        </w:rPr>
        <w:t xml:space="preserve">    1.Излет у Горњем Душнику посета црква Светог Николе, парк.</w:t>
      </w:r>
    </w:p>
    <w:p w14:paraId="3314FD3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ru-RU"/>
        </w:rPr>
        <w:t xml:space="preserve">       2.Излет у Доњем Душнику посета школе,вртић, нови базен.</w:t>
      </w:r>
    </w:p>
    <w:p w14:paraId="49F5876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ru-RU"/>
        </w:rPr>
        <w:t xml:space="preserve">       3. Посета Народне библиотеке Бранко Миљковић изложба слика,мешовита група Гаџин Хан.</w:t>
      </w:r>
    </w:p>
    <w:p w14:paraId="7DF4106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ru-RU"/>
        </w:rPr>
        <w:t xml:space="preserve">       4. Посета фризеру у Доњем Душнику група деце пред полазак у школу Душник.</w:t>
      </w:r>
    </w:p>
    <w:p w14:paraId="4D6BDA4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lang w:val="ru-RU"/>
        </w:rPr>
        <w:t>Посета ОШ</w:t>
      </w:r>
      <w:r>
        <w:rPr>
          <w:rFonts w:ascii="Times New Roman" w:hAnsi="Times New Roman" w:cs="Times New Roman"/>
          <w:sz w:val="24"/>
          <w:szCs w:val="24"/>
        </w:rPr>
        <w:t xml:space="preserve"> „</w:t>
      </w:r>
      <w:r>
        <w:rPr>
          <w:rFonts w:ascii="Times New Roman" w:hAnsi="Times New Roman" w:cs="Times New Roman"/>
          <w:sz w:val="24"/>
          <w:szCs w:val="24"/>
          <w:lang w:val="ru-RU"/>
        </w:rPr>
        <w:t>Витко и Света“ групе из Заплањске Топонице.</w:t>
      </w:r>
    </w:p>
    <w:p w14:paraId="58CEC79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ru-RU"/>
        </w:rPr>
        <w:t xml:space="preserve">    6. Радионице свих васпитних група. </w:t>
      </w:r>
    </w:p>
    <w:p w14:paraId="77A8747E">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7. Излет у Нишу посетили смо музеј „Медијана“, парк Чаир поводом пројекта Титаник где су се деца играла на броду 24.04.2024.године.</w:t>
      </w:r>
    </w:p>
    <w:p w14:paraId="2D13F35A">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8.Посетили смо Дом за стара лица, све васпитне групе.</w:t>
      </w:r>
    </w:p>
    <w:p w14:paraId="474B1678">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9.</w:t>
      </w:r>
      <w:r>
        <w:rPr>
          <w:rFonts w:ascii="Times New Roman" w:hAnsi="Times New Roman" w:cs="Times New Roman"/>
          <w:sz w:val="24"/>
          <w:szCs w:val="24"/>
          <w:lang w:val="ru-RU"/>
        </w:rPr>
        <w:t xml:space="preserve"> Излет дестинација Гаџин Хан-Крушевац</w:t>
      </w:r>
      <w:r>
        <w:rPr>
          <w:rFonts w:ascii="Times New Roman" w:hAnsi="Times New Roman" w:cs="Times New Roman"/>
          <w:sz w:val="24"/>
          <w:szCs w:val="24"/>
        </w:rPr>
        <w:t>"Шарен град"</w:t>
      </w:r>
      <w:r>
        <w:rPr>
          <w:rFonts w:ascii="Times New Roman" w:hAnsi="Times New Roman" w:cs="Times New Roman"/>
          <w:sz w:val="24"/>
          <w:szCs w:val="24"/>
          <w:lang w:val="ru-RU"/>
        </w:rPr>
        <w:t xml:space="preserve">-Врњци-Врњачка Бања- Гаџин Хан. Излет је организован 14.06.2024. године , са Ниш </w:t>
      </w:r>
      <w:r>
        <w:rPr>
          <w:rFonts w:ascii="Times New Roman" w:hAnsi="Times New Roman" w:cs="Times New Roman"/>
          <w:sz w:val="24"/>
          <w:szCs w:val="24"/>
        </w:rPr>
        <w:t xml:space="preserve">- </w:t>
      </w:r>
      <w:r>
        <w:rPr>
          <w:rFonts w:ascii="Times New Roman" w:hAnsi="Times New Roman" w:cs="Times New Roman"/>
          <w:sz w:val="24"/>
          <w:szCs w:val="24"/>
          <w:lang w:val="ru-RU"/>
        </w:rPr>
        <w:t>Експресом.</w:t>
      </w:r>
    </w:p>
    <w:p w14:paraId="17DEB546">
      <w:pPr>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10.Шетња у природи све васпитне групе.</w:t>
      </w:r>
    </w:p>
    <w:p w14:paraId="58FD5BF5">
      <w:pPr>
        <w:autoSpaceDE w:val="0"/>
        <w:autoSpaceDN w:val="0"/>
        <w:adjustRightInd w:val="0"/>
        <w:spacing w:after="0"/>
        <w:ind w:left="360" w:firstLine="360"/>
        <w:jc w:val="both"/>
        <w:rPr>
          <w:rFonts w:ascii="Times New Roman" w:hAnsi="Times New Roman" w:cs="Times New Roman"/>
          <w:sz w:val="24"/>
          <w:szCs w:val="24"/>
          <w:lang w:val="ru-RU"/>
        </w:rPr>
      </w:pPr>
      <w:r>
        <w:rPr>
          <w:rFonts w:ascii="Times New Roman" w:hAnsi="Times New Roman" w:cs="Times New Roman"/>
          <w:sz w:val="24"/>
          <w:szCs w:val="24"/>
          <w:lang w:val="ru-RU"/>
        </w:rPr>
        <w:t>Групе су се међусобно посећивале током целе године и проводиле време у природи. Посећивали су нас разни гости и из локалне заједнице.</w:t>
      </w:r>
    </w:p>
    <w:p w14:paraId="0ADFDC72">
      <w:pPr>
        <w:autoSpaceDE w:val="0"/>
        <w:autoSpaceDN w:val="0"/>
        <w:adjustRightInd w:val="0"/>
        <w:spacing w:after="0"/>
        <w:ind w:left="360" w:firstLine="360"/>
        <w:jc w:val="both"/>
        <w:rPr>
          <w:rFonts w:ascii="Times New Roman" w:hAnsi="Times New Roman" w:cs="Times New Roman"/>
          <w:b/>
          <w:sz w:val="28"/>
          <w:szCs w:val="28"/>
        </w:rPr>
      </w:pPr>
    </w:p>
    <w:p w14:paraId="577B2780">
      <w:pPr>
        <w:jc w:val="center"/>
        <w:rPr>
          <w:rFonts w:ascii="Times New Roman" w:hAnsi="Times New Roman" w:cs="Times New Roman"/>
          <w:b/>
          <w:sz w:val="28"/>
          <w:szCs w:val="28"/>
        </w:rPr>
      </w:pPr>
      <w:r>
        <w:rPr>
          <w:rFonts w:ascii="Times New Roman" w:hAnsi="Times New Roman" w:cs="Times New Roman"/>
          <w:b/>
          <w:sz w:val="28"/>
          <w:szCs w:val="28"/>
        </w:rPr>
        <w:t>14.5    ИЗВЕШТАЈ ТИМА ЗА РАЗВОЈНО ПЛАНИРАЊЕ ЗА РАДНУ 2023/2024 ГОДИНУ ПУ ,,ПРВА РАДОСТ“</w:t>
      </w:r>
    </w:p>
    <w:p w14:paraId="21C77519">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Развојни план ПУ“Прва Радост“Гаџин  Хан је месецу фебруару 2024 године истекао тако да је Тим за Развојно планирање на одржаним састанцима заједнички формирао Развојни план у трајању од 2024-2028 године.</w:t>
      </w:r>
    </w:p>
    <w:p w14:paraId="79DAE283">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Анализирајућиостварене задатке у овом периоду дошли смо до закључка да су запланирани задаци успешно остварени.</w:t>
      </w:r>
    </w:p>
    <w:p w14:paraId="13003418">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У свим васпитним групама одржане су Новогодишње радинице са децом и родитељима.</w:t>
      </w:r>
    </w:p>
    <w:p w14:paraId="69FF9E42">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У Дому културе у Гаџином Хану деца наше установе припремила су Новогодишњу приредбу .</w:t>
      </w:r>
    </w:p>
    <w:p w14:paraId="1AA50335">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Такође у овом периоду деца свих васпитних група обишла су Дом за стара лица „Заплање мој дом“ и припримили су свим корисницима пригодне поклоне као и мини програм.</w:t>
      </w:r>
    </w:p>
    <w:p w14:paraId="4A572FB4">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У овом периоду како у матичној установи тако и на терену организоване су „Ускршње радионице“ са децом и родитељима.</w:t>
      </w:r>
    </w:p>
    <w:p w14:paraId="32C1FF19">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У сарадњи са основном школом „Витко и Света“ у Гаџином Хану организоване су посете школској библиотеци за децу у години пред полазак у школу.</w:t>
      </w:r>
    </w:p>
    <w:p w14:paraId="47DB42F0">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Групе на терену и у матичној установи посетило је стоматолог из Дома Здравња из Гаџиног Хана и обаво превентивне прегледе.</w:t>
      </w:r>
    </w:p>
    <w:p w14:paraId="4A5E42B6">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Одржане су и Спортске игре на травном терену у матичној установи као и крос РТСА.</w:t>
      </w:r>
    </w:p>
    <w:p w14:paraId="7C34523E">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Групе са терена су посећивале групе у матичној установи и обратно.</w:t>
      </w:r>
    </w:p>
    <w:p w14:paraId="5B9EF33D">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Установа је организовала једнодневни излет са Ниш-екрспресом до Шаренграда , зооврта и Врњачке Бање.</w:t>
      </w:r>
    </w:p>
    <w:p w14:paraId="1B00A69C">
      <w:pPr>
        <w:tabs>
          <w:tab w:val="left" w:pos="3500"/>
        </w:tabs>
        <w:spacing w:after="0"/>
        <w:jc w:val="both"/>
        <w:rPr>
          <w:rFonts w:ascii="Times New Roman" w:hAnsi="Times New Roman" w:cs="Times New Roman"/>
          <w:sz w:val="24"/>
          <w:szCs w:val="28"/>
        </w:rPr>
      </w:pPr>
      <w:r>
        <w:rPr>
          <w:rFonts w:ascii="Times New Roman" w:hAnsi="Times New Roman" w:cs="Times New Roman"/>
          <w:sz w:val="24"/>
          <w:szCs w:val="28"/>
        </w:rPr>
        <w:t>У месецу јуну одржан је завршни плес свих предшколаца у Дому културе са децом и родитељима.</w:t>
      </w:r>
    </w:p>
    <w:p w14:paraId="28CD23B3">
      <w:pPr>
        <w:tabs>
          <w:tab w:val="left" w:pos="3500"/>
        </w:tabs>
        <w:spacing w:after="0"/>
        <w:jc w:val="both"/>
        <w:rPr>
          <w:rFonts w:ascii="Times New Roman" w:hAnsi="Times New Roman" w:cs="Times New Roman"/>
          <w:b/>
          <w:sz w:val="28"/>
          <w:szCs w:val="28"/>
        </w:rPr>
      </w:pPr>
      <w:r>
        <w:rPr>
          <w:rFonts w:ascii="Times New Roman" w:hAnsi="Times New Roman" w:cs="Times New Roman"/>
          <w:sz w:val="24"/>
          <w:szCs w:val="28"/>
        </w:rPr>
        <w:t>У овом периоду сви запослени у установи су се потрудили да побољшају и унапреде ВО рад и дају свој допринос.</w:t>
      </w:r>
    </w:p>
    <w:p w14:paraId="3F6B793C">
      <w:pPr>
        <w:jc w:val="center"/>
        <w:rPr>
          <w:rFonts w:ascii="Times New Roman" w:hAnsi="Times New Roman" w:eastAsia="Calibri" w:cs="Times New Roman"/>
          <w:b/>
          <w:bCs/>
          <w:sz w:val="28"/>
          <w:lang w:eastAsia="zh-CN"/>
        </w:rPr>
      </w:pPr>
      <w:r>
        <w:rPr>
          <w:rFonts w:ascii="Times New Roman" w:hAnsi="Times New Roman" w:eastAsia="Calibri" w:cs="Times New Roman"/>
          <w:b/>
          <w:bCs/>
          <w:sz w:val="28"/>
          <w:lang w:eastAsia="zh-CN"/>
        </w:rPr>
        <w:t xml:space="preserve">14.6    </w:t>
      </w:r>
      <w:r>
        <w:rPr>
          <w:rFonts w:ascii="Times New Roman" w:hAnsi="Times New Roman" w:eastAsia="Calibri" w:cs="Times New Roman"/>
          <w:b/>
          <w:bCs/>
          <w:sz w:val="28"/>
          <w:lang w:val="hr-HR" w:eastAsia="zh-CN"/>
        </w:rPr>
        <w:t xml:space="preserve">ИЗВЕШТАЈ ТИМА ЗА СТРУЧНО УСАВРШАВАЊЕ ЗАПОСЛЕНИХ ЗА </w:t>
      </w:r>
      <w:r>
        <w:rPr>
          <w:rFonts w:ascii="Times New Roman" w:hAnsi="Times New Roman" w:eastAsia="Calibri" w:cs="Times New Roman"/>
          <w:b/>
          <w:bCs/>
          <w:sz w:val="28"/>
          <w:lang w:eastAsia="zh-CN"/>
        </w:rPr>
        <w:t xml:space="preserve">РАДНУ </w:t>
      </w:r>
      <w:r>
        <w:rPr>
          <w:rFonts w:ascii="Times New Roman" w:hAnsi="Times New Roman" w:eastAsia="Calibri" w:cs="Times New Roman"/>
          <w:b/>
          <w:bCs/>
          <w:sz w:val="28"/>
          <w:lang w:val="hr-HR" w:eastAsia="zh-CN"/>
        </w:rPr>
        <w:t>202</w:t>
      </w:r>
      <w:r>
        <w:rPr>
          <w:rFonts w:ascii="Times New Roman" w:hAnsi="Times New Roman" w:eastAsia="Calibri" w:cs="Times New Roman"/>
          <w:b/>
          <w:bCs/>
          <w:sz w:val="28"/>
          <w:lang w:eastAsia="zh-CN"/>
        </w:rPr>
        <w:t>3</w:t>
      </w:r>
      <w:r>
        <w:rPr>
          <w:rFonts w:ascii="Times New Roman" w:hAnsi="Times New Roman" w:eastAsia="Calibri" w:cs="Times New Roman"/>
          <w:b/>
          <w:bCs/>
          <w:sz w:val="28"/>
          <w:lang w:val="hr-HR" w:eastAsia="zh-CN"/>
        </w:rPr>
        <w:t>/202</w:t>
      </w:r>
      <w:r>
        <w:rPr>
          <w:rFonts w:ascii="Times New Roman" w:hAnsi="Times New Roman" w:eastAsia="Calibri" w:cs="Times New Roman"/>
          <w:b/>
          <w:bCs/>
          <w:sz w:val="28"/>
          <w:lang w:eastAsia="zh-CN"/>
        </w:rPr>
        <w:t>4.</w:t>
      </w:r>
      <w:r>
        <w:rPr>
          <w:rFonts w:ascii="Times New Roman" w:hAnsi="Times New Roman" w:eastAsia="Calibri" w:cs="Times New Roman"/>
          <w:b/>
          <w:bCs/>
          <w:sz w:val="28"/>
          <w:lang w:val="hr-HR" w:eastAsia="zh-CN"/>
        </w:rPr>
        <w:t xml:space="preserve"> ГОДИНУ ПУ,,ПРВА РАДОСТ“ </w:t>
      </w:r>
    </w:p>
    <w:p w14:paraId="45B73BB9">
      <w:p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Током радне 2023/2024 године чланови васпитно - образовног већа присуствовали су разним семинарима и обукама како би стекли нове и усавршили постојеће компетенције важне за унапређивање квалитета васпитно - образовног рада. </w:t>
      </w:r>
    </w:p>
    <w:p w14:paraId="62209460">
      <w:p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Садржаји стручног усавршавања произилазе из законских основа и програма васпитно - образовног рада. </w:t>
      </w:r>
    </w:p>
    <w:p w14:paraId="31EDB296">
      <w:p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Стручно усавршавање реализује се на четри нивоа:</w:t>
      </w:r>
    </w:p>
    <w:p w14:paraId="19D31B13">
      <w:p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rPr>
        <w:t>1.</w:t>
      </w:r>
      <w:r>
        <w:rPr>
          <w:rFonts w:ascii="Aptos" w:hAnsi="Aptos" w:cs="Aptos"/>
          <w:sz w:val="24"/>
          <w:szCs w:val="24"/>
        </w:rPr>
        <w:tab/>
      </w:r>
      <w:r>
        <w:rPr>
          <w:rFonts w:ascii="Times New Roman" w:hAnsi="Times New Roman" w:cs="Times New Roman"/>
          <w:sz w:val="24"/>
          <w:szCs w:val="24"/>
          <w:lang w:val="ru-RU"/>
        </w:rPr>
        <w:t>Ниво индивидуалног стручног усавршавања;</w:t>
      </w:r>
    </w:p>
    <w:p w14:paraId="3C0143A3">
      <w:p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rPr>
        <w:t>2.</w:t>
      </w:r>
      <w:r>
        <w:rPr>
          <w:rFonts w:ascii="Aptos" w:hAnsi="Aptos" w:cs="Aptos"/>
          <w:sz w:val="24"/>
          <w:szCs w:val="24"/>
        </w:rPr>
        <w:tab/>
      </w:r>
      <w:r>
        <w:rPr>
          <w:rFonts w:ascii="Times New Roman" w:hAnsi="Times New Roman" w:cs="Times New Roman"/>
          <w:sz w:val="24"/>
          <w:szCs w:val="24"/>
          <w:lang w:val="ru-RU"/>
        </w:rPr>
        <w:t>Стручно усавршавање на нивоу Установе;</w:t>
      </w:r>
    </w:p>
    <w:p w14:paraId="6713E697">
      <w:p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rPr>
        <w:t>3.</w:t>
      </w:r>
      <w:r>
        <w:rPr>
          <w:rFonts w:ascii="Aptos" w:hAnsi="Aptos" w:cs="Aptos"/>
          <w:sz w:val="24"/>
          <w:szCs w:val="24"/>
        </w:rPr>
        <w:tab/>
      </w:r>
      <w:r>
        <w:rPr>
          <w:rFonts w:ascii="Times New Roman" w:hAnsi="Times New Roman" w:cs="Times New Roman"/>
          <w:sz w:val="24"/>
          <w:szCs w:val="24"/>
          <w:lang w:val="ru-RU"/>
        </w:rPr>
        <w:t>Стручно усавршавање на нивоу Нишавског округа;</w:t>
      </w:r>
    </w:p>
    <w:p w14:paraId="03FB7024">
      <w:pPr>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rPr>
        <w:t>4.</w:t>
      </w:r>
      <w:r>
        <w:rPr>
          <w:rFonts w:ascii="Aptos" w:hAnsi="Aptos" w:cs="Aptos"/>
          <w:sz w:val="24"/>
          <w:szCs w:val="24"/>
        </w:rPr>
        <w:tab/>
      </w:r>
      <w:r>
        <w:rPr>
          <w:rFonts w:ascii="Times New Roman" w:hAnsi="Times New Roman" w:cs="Times New Roman"/>
          <w:sz w:val="24"/>
          <w:szCs w:val="24"/>
          <w:lang w:val="ru-RU"/>
        </w:rPr>
        <w:t>Ниво институционалног стручног усавршавања.</w:t>
      </w:r>
    </w:p>
    <w:p w14:paraId="60E426E6">
      <w:pPr>
        <w:autoSpaceDE w:val="0"/>
        <w:autoSpaceDN w:val="0"/>
        <w:adjustRightInd w:val="0"/>
        <w:spacing w:after="160"/>
        <w:jc w:val="both"/>
        <w:rPr>
          <w:rFonts w:ascii="Calibri" w:hAnsi="Calibri" w:cs="Calibri"/>
        </w:rPr>
      </w:pPr>
    </w:p>
    <w:tbl>
      <w:tblPr>
        <w:tblStyle w:val="3"/>
        <w:tblW w:w="0" w:type="auto"/>
        <w:tblInd w:w="108" w:type="dxa"/>
        <w:tblLayout w:type="fixed"/>
        <w:tblCellMar>
          <w:top w:w="0" w:type="dxa"/>
          <w:left w:w="108" w:type="dxa"/>
          <w:bottom w:w="0" w:type="dxa"/>
          <w:right w:w="108" w:type="dxa"/>
        </w:tblCellMar>
      </w:tblPr>
      <w:tblGrid>
        <w:gridCol w:w="2070"/>
        <w:gridCol w:w="1905"/>
        <w:gridCol w:w="1710"/>
        <w:gridCol w:w="1803"/>
        <w:gridCol w:w="1980"/>
      </w:tblGrid>
      <w:tr w14:paraId="3598953F">
        <w:tblPrEx>
          <w:tblCellMar>
            <w:top w:w="0" w:type="dxa"/>
            <w:left w:w="108" w:type="dxa"/>
            <w:bottom w:w="0" w:type="dxa"/>
            <w:right w:w="108" w:type="dxa"/>
          </w:tblCellMar>
        </w:tblPrEx>
        <w:trPr>
          <w:trHeight w:val="975"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572CDE28">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lang w:val="ru-RU"/>
              </w:rPr>
              <w:t>Ниво стручног усавршавања</w:t>
            </w: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4C894213">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lang w:val="ru-RU"/>
              </w:rPr>
              <w:t>Активности</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28DE56D5">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lang w:val="ru-RU"/>
              </w:rPr>
              <w:t>Место реализације</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08862B39">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lang w:val="ru-RU"/>
              </w:rPr>
              <w:t>Време реализације</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275AD12F">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Учесници</w:t>
            </w:r>
          </w:p>
          <w:p w14:paraId="34575E44">
            <w:pPr>
              <w:autoSpaceDE w:val="0"/>
              <w:autoSpaceDN w:val="0"/>
              <w:adjustRightInd w:val="0"/>
              <w:spacing w:after="0" w:line="240" w:lineRule="auto"/>
              <w:jc w:val="center"/>
              <w:rPr>
                <w:rFonts w:ascii="Calibri" w:hAnsi="Calibri" w:cs="Calibri"/>
              </w:rPr>
            </w:pPr>
            <w:r>
              <w:rPr>
                <w:rFonts w:ascii="Times New Roman" w:hAnsi="Times New Roman" w:cs="Times New Roman"/>
                <w:b/>
                <w:bCs/>
                <w:sz w:val="24"/>
                <w:szCs w:val="24"/>
                <w:lang w:val="ru-RU"/>
              </w:rPr>
              <w:t>реализатори</w:t>
            </w:r>
          </w:p>
        </w:tc>
      </w:tr>
      <w:tr w14:paraId="019E1534">
        <w:tblPrEx>
          <w:tblCellMar>
            <w:top w:w="0" w:type="dxa"/>
            <w:left w:w="108" w:type="dxa"/>
            <w:bottom w:w="0" w:type="dxa"/>
            <w:right w:w="108" w:type="dxa"/>
          </w:tblCellMar>
        </w:tblPrEx>
        <w:trPr>
          <w:trHeight w:val="30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03E9A046">
            <w:pPr>
              <w:autoSpaceDE w:val="0"/>
              <w:autoSpaceDN w:val="0"/>
              <w:adjustRightInd w:val="0"/>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rPr>
              <w:t xml:space="preserve">1. </w:t>
            </w:r>
            <w:r>
              <w:rPr>
                <w:rFonts w:ascii="Times New Roman" w:hAnsi="Times New Roman" w:cs="Times New Roman"/>
                <w:b/>
                <w:bCs/>
                <w:sz w:val="24"/>
                <w:szCs w:val="24"/>
                <w:lang w:val="ru-RU"/>
              </w:rPr>
              <w:t xml:space="preserve">Ниво индивидуалног стручног усавршавања </w:t>
            </w:r>
          </w:p>
          <w:p w14:paraId="4AB5408D">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46F8F1FB">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Моје дете и наука: Како представити деци науку?”</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301F2529">
            <w:pPr>
              <w:autoSpaceDE w:val="0"/>
              <w:autoSpaceDN w:val="0"/>
              <w:adjustRightInd w:val="0"/>
              <w:spacing w:after="0" w:line="240" w:lineRule="auto"/>
              <w:rPr>
                <w:rFonts w:ascii="Calibri" w:hAnsi="Calibri" w:cs="Calibri"/>
              </w:rPr>
            </w:pPr>
            <w:r>
              <w:rPr>
                <w:rFonts w:ascii="Times New Roman" w:hAnsi="Times New Roman" w:cs="Times New Roman"/>
                <w:sz w:val="24"/>
                <w:szCs w:val="24"/>
              </w:rPr>
              <w:t xml:space="preserve">Online </w:t>
            </w:r>
            <w:r>
              <w:rPr>
                <w:rFonts w:ascii="Times New Roman" w:hAnsi="Times New Roman" w:cs="Times New Roman"/>
                <w:sz w:val="24"/>
                <w:szCs w:val="24"/>
                <w:lang w:val="ru-RU"/>
              </w:rPr>
              <w:t>вебинар</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5231E182">
            <w:pPr>
              <w:autoSpaceDE w:val="0"/>
              <w:autoSpaceDN w:val="0"/>
              <w:adjustRightInd w:val="0"/>
              <w:spacing w:after="0" w:line="240" w:lineRule="auto"/>
              <w:rPr>
                <w:rFonts w:ascii="Calibri" w:hAnsi="Calibri" w:cs="Calibri"/>
              </w:rPr>
            </w:pPr>
            <w:r>
              <w:rPr>
                <w:rFonts w:ascii="Times New Roman" w:hAnsi="Times New Roman" w:cs="Times New Roman"/>
                <w:sz w:val="24"/>
                <w:szCs w:val="24"/>
              </w:rPr>
              <w:t>21.12.2023.</w:t>
            </w:r>
            <w:r>
              <w:rPr>
                <w:rFonts w:ascii="Times New Roman" w:hAnsi="Times New Roman" w:cs="Times New Roman"/>
                <w:sz w:val="24"/>
                <w:szCs w:val="24"/>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51712BF0">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Тања Ивковић Драгана Станчић</w:t>
            </w:r>
          </w:p>
        </w:tc>
      </w:tr>
      <w:tr w14:paraId="49ED822C">
        <w:tblPrEx>
          <w:tblCellMar>
            <w:top w:w="0" w:type="dxa"/>
            <w:left w:w="108" w:type="dxa"/>
            <w:bottom w:w="0" w:type="dxa"/>
            <w:right w:w="108" w:type="dxa"/>
          </w:tblCellMar>
        </w:tblPrEx>
        <w:trPr>
          <w:trHeight w:val="30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2853A637">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1EEE6D15">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Економија кроз Stem”</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1ED191F0">
            <w:pPr>
              <w:autoSpaceDE w:val="0"/>
              <w:autoSpaceDN w:val="0"/>
              <w:adjustRightInd w:val="0"/>
              <w:spacing w:after="0" w:line="240" w:lineRule="auto"/>
              <w:rPr>
                <w:rFonts w:ascii="Calibri" w:hAnsi="Calibri" w:cs="Calibri"/>
              </w:rPr>
            </w:pPr>
            <w:r>
              <w:rPr>
                <w:rFonts w:ascii="Times New Roman" w:hAnsi="Times New Roman" w:cs="Times New Roman"/>
                <w:sz w:val="24"/>
                <w:szCs w:val="24"/>
              </w:rPr>
              <w:t xml:space="preserve">Online </w:t>
            </w:r>
            <w:r>
              <w:rPr>
                <w:rFonts w:ascii="Times New Roman" w:hAnsi="Times New Roman" w:cs="Times New Roman"/>
                <w:sz w:val="24"/>
                <w:szCs w:val="24"/>
                <w:lang w:val="ru-RU"/>
              </w:rPr>
              <w:t>вебинар</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0649AB1B">
            <w:pPr>
              <w:autoSpaceDE w:val="0"/>
              <w:autoSpaceDN w:val="0"/>
              <w:adjustRightInd w:val="0"/>
              <w:spacing w:after="0" w:line="240" w:lineRule="auto"/>
              <w:rPr>
                <w:rFonts w:ascii="Calibri" w:hAnsi="Calibri" w:cs="Calibri"/>
              </w:rPr>
            </w:pPr>
            <w:r>
              <w:rPr>
                <w:rFonts w:ascii="Times New Roman" w:hAnsi="Times New Roman" w:cs="Times New Roman"/>
                <w:sz w:val="24"/>
                <w:szCs w:val="24"/>
              </w:rPr>
              <w:t>28.02.2024.</w:t>
            </w:r>
            <w:r>
              <w:rPr>
                <w:rFonts w:ascii="Times New Roman" w:hAnsi="Times New Roman" w:cs="Times New Roman"/>
                <w:sz w:val="24"/>
                <w:szCs w:val="24"/>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076F74DE">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Тања Ивковић Драгана Станчић</w:t>
            </w:r>
          </w:p>
        </w:tc>
      </w:tr>
      <w:tr w14:paraId="4656C378">
        <w:tblPrEx>
          <w:tblCellMar>
            <w:top w:w="0" w:type="dxa"/>
            <w:left w:w="108" w:type="dxa"/>
            <w:bottom w:w="0" w:type="dxa"/>
            <w:right w:w="108" w:type="dxa"/>
          </w:tblCellMar>
        </w:tblPrEx>
        <w:trPr>
          <w:trHeight w:val="30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60243E5A">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42247600">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Градимо заједништво и сарадњу"</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5439A8AD">
            <w:pPr>
              <w:autoSpaceDE w:val="0"/>
              <w:autoSpaceDN w:val="0"/>
              <w:adjustRightInd w:val="0"/>
              <w:spacing w:after="0" w:line="240" w:lineRule="auto"/>
              <w:rPr>
                <w:rFonts w:ascii="Calibri" w:hAnsi="Calibri" w:cs="Calibri"/>
              </w:rPr>
            </w:pPr>
          </w:p>
          <w:p w14:paraId="2795E1A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Вртић "Лане"</w:t>
            </w:r>
          </w:p>
          <w:p w14:paraId="605F8CB6">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Алексинац</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3C4B3F7E">
            <w:pPr>
              <w:autoSpaceDE w:val="0"/>
              <w:autoSpaceDN w:val="0"/>
              <w:adjustRightInd w:val="0"/>
              <w:spacing w:after="0" w:line="240" w:lineRule="auto"/>
              <w:rPr>
                <w:rFonts w:ascii="Calibri" w:hAnsi="Calibri" w:cs="Calibri"/>
              </w:rPr>
            </w:pPr>
            <w:r>
              <w:rPr>
                <w:rFonts w:ascii="Times New Roman" w:hAnsi="Times New Roman" w:cs="Times New Roman"/>
                <w:sz w:val="24"/>
                <w:szCs w:val="24"/>
              </w:rPr>
              <w:t>27.03.2024.</w:t>
            </w:r>
            <w:r>
              <w:rPr>
                <w:rFonts w:ascii="Times New Roman" w:hAnsi="Times New Roman" w:cs="Times New Roman"/>
                <w:sz w:val="24"/>
                <w:szCs w:val="24"/>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643EB01E">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Гордана Ђорђевић</w:t>
            </w:r>
          </w:p>
        </w:tc>
      </w:tr>
      <w:tr w14:paraId="2F485805">
        <w:tblPrEx>
          <w:tblCellMar>
            <w:top w:w="0" w:type="dxa"/>
            <w:left w:w="108" w:type="dxa"/>
            <w:bottom w:w="0" w:type="dxa"/>
            <w:right w:w="108" w:type="dxa"/>
          </w:tblCellMar>
        </w:tblPrEx>
        <w:trPr>
          <w:trHeight w:val="30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4D0F5E17">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099CA6E2">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Управљање и вођење образовне установе"</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42FBF10C">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Београд</w:t>
            </w:r>
          </w:p>
          <w:p w14:paraId="010E1B4B">
            <w:pPr>
              <w:autoSpaceDE w:val="0"/>
              <w:autoSpaceDN w:val="0"/>
              <w:adjustRightInd w:val="0"/>
              <w:spacing w:after="0" w:line="240" w:lineRule="auto"/>
              <w:rPr>
                <w:rFonts w:ascii="Calibri" w:hAnsi="Calibri" w:cs="Calibri"/>
              </w:rPr>
            </w:pP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288C5BF7">
            <w:pPr>
              <w:autoSpaceDE w:val="0"/>
              <w:autoSpaceDN w:val="0"/>
              <w:adjustRightInd w:val="0"/>
              <w:spacing w:after="0" w:line="240" w:lineRule="auto"/>
              <w:rPr>
                <w:rFonts w:ascii="Calibri" w:hAnsi="Calibri" w:cs="Calibri"/>
              </w:rPr>
            </w:pPr>
            <w:r>
              <w:rPr>
                <w:rFonts w:ascii="Times New Roman" w:hAnsi="Times New Roman" w:cs="Times New Roman"/>
                <w:sz w:val="24"/>
                <w:szCs w:val="24"/>
              </w:rPr>
              <w:t>05.04.2024.</w:t>
            </w:r>
            <w:r>
              <w:rPr>
                <w:rFonts w:ascii="Times New Roman" w:hAnsi="Times New Roman" w:cs="Times New Roman"/>
                <w:sz w:val="24"/>
                <w:szCs w:val="24"/>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2AE23178">
            <w:pPr>
              <w:autoSpaceDE w:val="0"/>
              <w:autoSpaceDN w:val="0"/>
              <w:adjustRightInd w:val="0"/>
              <w:spacing w:after="0"/>
              <w:rPr>
                <w:rFonts w:ascii="Calibri" w:hAnsi="Calibri" w:cs="Calibri"/>
              </w:rPr>
            </w:pPr>
            <w:r>
              <w:rPr>
                <w:rFonts w:ascii="Times New Roman" w:hAnsi="Times New Roman" w:cs="Times New Roman"/>
                <w:sz w:val="24"/>
                <w:szCs w:val="24"/>
                <w:lang w:val="ru-RU"/>
              </w:rPr>
              <w:t>Гордана Ђорђевић</w:t>
            </w:r>
          </w:p>
        </w:tc>
      </w:tr>
      <w:tr w14:paraId="65D7552C">
        <w:tblPrEx>
          <w:tblCellMar>
            <w:top w:w="0" w:type="dxa"/>
            <w:left w:w="108" w:type="dxa"/>
            <w:bottom w:w="0" w:type="dxa"/>
            <w:right w:w="108" w:type="dxa"/>
          </w:tblCellMar>
        </w:tblPrEx>
        <w:trPr>
          <w:trHeight w:val="30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30547773">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7BA9F5E6">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Зашто је важно делити квалитетну праксу.”</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007293B8">
            <w:pPr>
              <w:autoSpaceDE w:val="0"/>
              <w:autoSpaceDN w:val="0"/>
              <w:adjustRightInd w:val="0"/>
              <w:spacing w:after="0" w:line="240" w:lineRule="auto"/>
              <w:rPr>
                <w:rFonts w:ascii="Calibri" w:hAnsi="Calibri" w:cs="Calibri"/>
              </w:rPr>
            </w:pPr>
            <w:r>
              <w:rPr>
                <w:rFonts w:ascii="Times New Roman" w:hAnsi="Times New Roman" w:cs="Times New Roman"/>
                <w:sz w:val="24"/>
                <w:szCs w:val="24"/>
              </w:rPr>
              <w:t xml:space="preserve">Online </w:t>
            </w:r>
            <w:r>
              <w:rPr>
                <w:rFonts w:ascii="Times New Roman" w:hAnsi="Times New Roman" w:cs="Times New Roman"/>
                <w:sz w:val="24"/>
                <w:szCs w:val="24"/>
                <w:lang w:val="ru-RU"/>
              </w:rPr>
              <w:t>вебинар</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76500705">
            <w:pPr>
              <w:autoSpaceDE w:val="0"/>
              <w:autoSpaceDN w:val="0"/>
              <w:adjustRightInd w:val="0"/>
              <w:spacing w:after="0" w:line="240" w:lineRule="auto"/>
              <w:rPr>
                <w:rFonts w:ascii="Calibri" w:hAnsi="Calibri" w:cs="Calibri"/>
              </w:rPr>
            </w:pPr>
            <w:r>
              <w:rPr>
                <w:rFonts w:ascii="Times New Roman" w:hAnsi="Times New Roman" w:cs="Times New Roman"/>
                <w:sz w:val="24"/>
                <w:szCs w:val="24"/>
              </w:rPr>
              <w:t>22.05.2024.</w:t>
            </w:r>
            <w:r>
              <w:rPr>
                <w:rFonts w:ascii="Times New Roman" w:hAnsi="Times New Roman" w:cs="Times New Roman"/>
                <w:sz w:val="24"/>
                <w:szCs w:val="24"/>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0B2EEF43">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Тања Ивковић Јелена Ђорђевић Ивана Добреновић Соња Стевановић</w:t>
            </w:r>
          </w:p>
        </w:tc>
      </w:tr>
      <w:tr w14:paraId="4F5E3719">
        <w:tblPrEx>
          <w:tblCellMar>
            <w:top w:w="0" w:type="dxa"/>
            <w:left w:w="108" w:type="dxa"/>
            <w:bottom w:w="0" w:type="dxa"/>
            <w:right w:w="108" w:type="dxa"/>
          </w:tblCellMar>
        </w:tblPrEx>
        <w:trPr>
          <w:trHeight w:val="30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31C0A663">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49F5A46D">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Пасош за учење у функцији хоризонталног учења и интерног стручног усавршавања - предшколци.”</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7FA864EB">
            <w:pPr>
              <w:autoSpaceDE w:val="0"/>
              <w:autoSpaceDN w:val="0"/>
              <w:adjustRightInd w:val="0"/>
              <w:spacing w:after="0" w:line="240" w:lineRule="auto"/>
              <w:rPr>
                <w:rFonts w:ascii="Calibri" w:hAnsi="Calibri" w:cs="Calibri"/>
              </w:rPr>
            </w:pPr>
            <w:r>
              <w:rPr>
                <w:rFonts w:ascii="Times New Roman" w:hAnsi="Times New Roman" w:cs="Times New Roman"/>
                <w:sz w:val="24"/>
                <w:szCs w:val="24"/>
              </w:rPr>
              <w:t xml:space="preserve">Online </w:t>
            </w:r>
            <w:r>
              <w:rPr>
                <w:rFonts w:ascii="Times New Roman" w:hAnsi="Times New Roman" w:cs="Times New Roman"/>
                <w:sz w:val="24"/>
                <w:szCs w:val="24"/>
                <w:lang w:val="ru-RU"/>
              </w:rPr>
              <w:t>вебинар</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0039E056">
            <w:pPr>
              <w:autoSpaceDE w:val="0"/>
              <w:autoSpaceDN w:val="0"/>
              <w:adjustRightInd w:val="0"/>
              <w:spacing w:after="0" w:line="240" w:lineRule="auto"/>
              <w:rPr>
                <w:rFonts w:ascii="Calibri" w:hAnsi="Calibri" w:cs="Calibri"/>
              </w:rPr>
            </w:pPr>
            <w:r>
              <w:rPr>
                <w:rFonts w:ascii="Times New Roman" w:hAnsi="Times New Roman" w:cs="Times New Roman"/>
                <w:sz w:val="24"/>
                <w:szCs w:val="24"/>
              </w:rPr>
              <w:t>23.05.2024.</w:t>
            </w:r>
            <w:r>
              <w:rPr>
                <w:rFonts w:ascii="Times New Roman" w:hAnsi="Times New Roman" w:cs="Times New Roman"/>
                <w:sz w:val="24"/>
                <w:szCs w:val="24"/>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6C36EECC">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Васпитачи</w:t>
            </w:r>
          </w:p>
        </w:tc>
      </w:tr>
      <w:tr w14:paraId="103B2CEF">
        <w:tblPrEx>
          <w:tblCellMar>
            <w:top w:w="0" w:type="dxa"/>
            <w:left w:w="108" w:type="dxa"/>
            <w:bottom w:w="0" w:type="dxa"/>
            <w:right w:w="108" w:type="dxa"/>
          </w:tblCellMar>
        </w:tblPrEx>
        <w:trPr>
          <w:trHeight w:val="27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0E9B9F7F">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5A6172B9">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Локално управљање за људе и природу и друштво"</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0A70A816">
            <w:pPr>
              <w:autoSpaceDE w:val="0"/>
              <w:autoSpaceDN w:val="0"/>
              <w:adjustRightInd w:val="0"/>
              <w:spacing w:after="0" w:line="240" w:lineRule="auto"/>
              <w:rPr>
                <w:rFonts w:ascii="Calibri" w:hAnsi="Calibri" w:cs="Calibri"/>
              </w:rPr>
            </w:pPr>
            <w:r>
              <w:rPr>
                <w:rFonts w:ascii="Times New Roman" w:hAnsi="Times New Roman" w:cs="Times New Roman"/>
                <w:sz w:val="24"/>
                <w:szCs w:val="24"/>
              </w:rPr>
              <w:t xml:space="preserve">Online </w:t>
            </w:r>
            <w:r>
              <w:rPr>
                <w:rFonts w:ascii="Times New Roman" w:hAnsi="Times New Roman" w:cs="Times New Roman"/>
                <w:sz w:val="24"/>
                <w:szCs w:val="24"/>
                <w:lang w:val="ru-RU"/>
              </w:rPr>
              <w:t>обука</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641FAFC3">
            <w:pPr>
              <w:autoSpaceDE w:val="0"/>
              <w:autoSpaceDN w:val="0"/>
              <w:adjustRightInd w:val="0"/>
              <w:spacing w:after="0" w:line="240" w:lineRule="auto"/>
              <w:rPr>
                <w:rFonts w:ascii="Calibri" w:hAnsi="Calibri" w:cs="Calibri"/>
              </w:rPr>
            </w:pPr>
            <w:r>
              <w:rPr>
                <w:rFonts w:ascii="Calibri" w:hAnsi="Calibri" w:cs="Calibri"/>
              </w:rPr>
              <w:t>12.06.2024.</w:t>
            </w:r>
            <w:r>
              <w:rPr>
                <w:rFonts w:ascii="Calibri" w:hAnsi="Calibri" w:cs="Calibri"/>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481BB4E3">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Драгана Станчић</w:t>
            </w:r>
          </w:p>
          <w:p w14:paraId="138DE203">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 xml:space="preserve">Јелена Ђорђевић </w:t>
            </w:r>
          </w:p>
        </w:tc>
      </w:tr>
      <w:tr w14:paraId="7B92EFEE">
        <w:tblPrEx>
          <w:tblCellMar>
            <w:top w:w="0" w:type="dxa"/>
            <w:left w:w="108" w:type="dxa"/>
            <w:bottom w:w="0" w:type="dxa"/>
            <w:right w:w="108" w:type="dxa"/>
          </w:tblCellMar>
        </w:tblPrEx>
        <w:trPr>
          <w:trHeight w:val="30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2945F3EE">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55DACCD6">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Обука за примену нових основа програма "Године узлета"</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3050AD10">
            <w:pPr>
              <w:autoSpaceDE w:val="0"/>
              <w:autoSpaceDN w:val="0"/>
              <w:adjustRightInd w:val="0"/>
              <w:spacing w:after="0" w:line="240" w:lineRule="auto"/>
              <w:rPr>
                <w:rFonts w:ascii="Calibri" w:hAnsi="Calibri" w:cs="Calibri"/>
              </w:rPr>
            </w:pPr>
            <w:r>
              <w:rPr>
                <w:rFonts w:ascii="Times New Roman" w:hAnsi="Times New Roman" w:cs="Times New Roman"/>
                <w:sz w:val="24"/>
                <w:szCs w:val="24"/>
              </w:rPr>
              <w:t xml:space="preserve">Online </w:t>
            </w:r>
            <w:r>
              <w:rPr>
                <w:rFonts w:ascii="Times New Roman" w:hAnsi="Times New Roman" w:cs="Times New Roman"/>
                <w:sz w:val="24"/>
                <w:szCs w:val="24"/>
                <w:lang w:val="ru-RU"/>
              </w:rPr>
              <w:t>обука</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261F5430">
            <w:pPr>
              <w:autoSpaceDE w:val="0"/>
              <w:autoSpaceDN w:val="0"/>
              <w:adjustRightInd w:val="0"/>
              <w:spacing w:after="0" w:line="240" w:lineRule="auto"/>
              <w:rPr>
                <w:rFonts w:ascii="Calibri" w:hAnsi="Calibri" w:cs="Calibri"/>
              </w:rPr>
            </w:pPr>
            <w:r>
              <w:rPr>
                <w:rFonts w:ascii="Times New Roman" w:hAnsi="Times New Roman" w:cs="Times New Roman"/>
                <w:sz w:val="24"/>
                <w:szCs w:val="24"/>
              </w:rPr>
              <w:t>12.07.2024.</w:t>
            </w:r>
            <w:r>
              <w:rPr>
                <w:rFonts w:ascii="Times New Roman" w:hAnsi="Times New Roman" w:cs="Times New Roman"/>
                <w:sz w:val="24"/>
                <w:szCs w:val="24"/>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5D3B9FCC">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Тања Ивковић</w:t>
            </w:r>
          </w:p>
        </w:tc>
      </w:tr>
      <w:tr w14:paraId="7432FC58">
        <w:tblPrEx>
          <w:tblCellMar>
            <w:top w:w="0" w:type="dxa"/>
            <w:left w:w="108" w:type="dxa"/>
            <w:bottom w:w="0" w:type="dxa"/>
            <w:right w:w="108" w:type="dxa"/>
          </w:tblCellMar>
        </w:tblPrEx>
        <w:trPr>
          <w:trHeight w:val="30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3A006CC8">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62D4C661">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Улога образовног система и осталих система у превенцији злостављања и занемаривања младих”</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250F2B1D">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Народна библиотека “Бранко Миљковић” Гаџин Хан</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76CC35B8">
            <w:pPr>
              <w:autoSpaceDE w:val="0"/>
              <w:autoSpaceDN w:val="0"/>
              <w:adjustRightInd w:val="0"/>
              <w:spacing w:after="0" w:line="240" w:lineRule="auto"/>
              <w:rPr>
                <w:rFonts w:ascii="Calibri" w:hAnsi="Calibri" w:cs="Calibri"/>
              </w:rPr>
            </w:pPr>
            <w:r>
              <w:rPr>
                <w:rFonts w:ascii="Times New Roman" w:hAnsi="Times New Roman" w:cs="Times New Roman"/>
                <w:sz w:val="24"/>
                <w:szCs w:val="24"/>
              </w:rPr>
              <w:t>28.08.2024.</w:t>
            </w:r>
            <w:r>
              <w:rPr>
                <w:rFonts w:ascii="Times New Roman" w:hAnsi="Times New Roman" w:cs="Times New Roman"/>
                <w:sz w:val="24"/>
                <w:szCs w:val="24"/>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54EB81C3">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Директор, Соња Стевановић Драгана Цветановић Миленковић Тања Ивковић Јелена Ђорђевић Теодора Трајковић</w:t>
            </w:r>
          </w:p>
        </w:tc>
      </w:tr>
      <w:tr w14:paraId="0BAC15B2">
        <w:tblPrEx>
          <w:tblCellMar>
            <w:top w:w="0" w:type="dxa"/>
            <w:left w:w="108" w:type="dxa"/>
            <w:bottom w:w="0" w:type="dxa"/>
            <w:right w:w="108" w:type="dxa"/>
          </w:tblCellMar>
        </w:tblPrEx>
        <w:trPr>
          <w:trHeight w:val="300" w:hRule="atLeast"/>
        </w:trPr>
        <w:tc>
          <w:tcPr>
            <w:tcW w:w="2070" w:type="dxa"/>
            <w:tcBorders>
              <w:top w:val="single" w:color="000000" w:sz="4" w:space="0"/>
              <w:left w:val="single" w:color="000000" w:sz="4" w:space="0"/>
              <w:bottom w:val="single" w:color="000000" w:sz="4" w:space="0"/>
              <w:right w:val="single" w:color="000000" w:sz="4" w:space="0"/>
            </w:tcBorders>
            <w:shd w:val="clear" w:color="000000" w:fill="FFFFFF"/>
          </w:tcPr>
          <w:p w14:paraId="4847A5B2">
            <w:pPr>
              <w:autoSpaceDE w:val="0"/>
              <w:autoSpaceDN w:val="0"/>
              <w:adjustRightInd w:val="0"/>
              <w:spacing w:after="0" w:line="240" w:lineRule="auto"/>
              <w:rPr>
                <w:rFonts w:ascii="Calibri" w:hAnsi="Calibri" w:cs="Calibri"/>
              </w:rPr>
            </w:pPr>
          </w:p>
        </w:tc>
        <w:tc>
          <w:tcPr>
            <w:tcW w:w="1905" w:type="dxa"/>
            <w:tcBorders>
              <w:top w:val="single" w:color="000000" w:sz="4" w:space="0"/>
              <w:left w:val="single" w:color="000000" w:sz="4" w:space="0"/>
              <w:bottom w:val="single" w:color="000000" w:sz="4" w:space="0"/>
              <w:right w:val="single" w:color="000000" w:sz="4" w:space="0"/>
            </w:tcBorders>
            <w:shd w:val="clear" w:color="000000" w:fill="FFFFFF"/>
          </w:tcPr>
          <w:p w14:paraId="561B982E">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Актуелности у делатности предшколског васпитања и образовања"</w:t>
            </w:r>
          </w:p>
        </w:tc>
        <w:tc>
          <w:tcPr>
            <w:tcW w:w="1710" w:type="dxa"/>
            <w:tcBorders>
              <w:top w:val="single" w:color="000000" w:sz="4" w:space="0"/>
              <w:left w:val="single" w:color="000000" w:sz="4" w:space="0"/>
              <w:bottom w:val="single" w:color="000000" w:sz="4" w:space="0"/>
              <w:right w:val="single" w:color="000000" w:sz="4" w:space="0"/>
            </w:tcBorders>
            <w:shd w:val="clear" w:color="000000" w:fill="FFFFFF"/>
          </w:tcPr>
          <w:p w14:paraId="5CD06624">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Ниш</w:t>
            </w:r>
          </w:p>
        </w:tc>
        <w:tc>
          <w:tcPr>
            <w:tcW w:w="1803" w:type="dxa"/>
            <w:tcBorders>
              <w:top w:val="single" w:color="000000" w:sz="4" w:space="0"/>
              <w:left w:val="single" w:color="000000" w:sz="4" w:space="0"/>
              <w:bottom w:val="single" w:color="000000" w:sz="4" w:space="0"/>
              <w:right w:val="single" w:color="000000" w:sz="4" w:space="0"/>
            </w:tcBorders>
            <w:shd w:val="clear" w:color="000000" w:fill="FFFFFF"/>
          </w:tcPr>
          <w:p w14:paraId="5F9120E5">
            <w:pPr>
              <w:autoSpaceDE w:val="0"/>
              <w:autoSpaceDN w:val="0"/>
              <w:adjustRightInd w:val="0"/>
              <w:spacing w:after="0" w:line="240" w:lineRule="auto"/>
              <w:rPr>
                <w:rFonts w:ascii="Calibri" w:hAnsi="Calibri" w:cs="Calibri"/>
              </w:rPr>
            </w:pPr>
            <w:r>
              <w:rPr>
                <w:rFonts w:ascii="Times New Roman" w:hAnsi="Times New Roman" w:cs="Times New Roman"/>
                <w:sz w:val="24"/>
                <w:szCs w:val="24"/>
              </w:rPr>
              <w:t>29.08.2024.</w:t>
            </w:r>
            <w:r>
              <w:rPr>
                <w:rFonts w:ascii="Times New Roman" w:hAnsi="Times New Roman" w:cs="Times New Roman"/>
                <w:sz w:val="24"/>
                <w:szCs w:val="24"/>
                <w:lang w:val="ru-RU"/>
              </w:rPr>
              <w:t>год.</w:t>
            </w:r>
          </w:p>
        </w:tc>
        <w:tc>
          <w:tcPr>
            <w:tcW w:w="1980" w:type="dxa"/>
            <w:tcBorders>
              <w:top w:val="single" w:color="000000" w:sz="4" w:space="0"/>
              <w:left w:val="single" w:color="000000" w:sz="4" w:space="0"/>
              <w:bottom w:val="single" w:color="000000" w:sz="4" w:space="0"/>
              <w:right w:val="single" w:color="000000" w:sz="4" w:space="0"/>
            </w:tcBorders>
            <w:shd w:val="clear" w:color="000000" w:fill="FFFFFF"/>
          </w:tcPr>
          <w:p w14:paraId="7565606C">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Гордана Ђорђевић</w:t>
            </w:r>
          </w:p>
        </w:tc>
      </w:tr>
    </w:tbl>
    <w:p w14:paraId="26FA4200">
      <w:pPr>
        <w:autoSpaceDE w:val="0"/>
        <w:autoSpaceDN w:val="0"/>
        <w:adjustRightInd w:val="0"/>
        <w:spacing w:after="160"/>
        <w:jc w:val="both"/>
        <w:rPr>
          <w:rFonts w:ascii="Calibri" w:hAnsi="Calibri" w:cs="Calibri"/>
        </w:rPr>
      </w:pPr>
      <w:bookmarkStart w:id="0" w:name="_GoBack"/>
      <w:bookmarkEnd w:id="0"/>
    </w:p>
    <w:tbl>
      <w:tblPr>
        <w:tblStyle w:val="3"/>
        <w:tblW w:w="0" w:type="auto"/>
        <w:tblInd w:w="108" w:type="dxa"/>
        <w:tblLayout w:type="fixed"/>
        <w:tblCellMar>
          <w:top w:w="0" w:type="dxa"/>
          <w:left w:w="108" w:type="dxa"/>
          <w:bottom w:w="0" w:type="dxa"/>
          <w:right w:w="108" w:type="dxa"/>
        </w:tblCellMar>
      </w:tblPr>
      <w:tblGrid>
        <w:gridCol w:w="1872"/>
        <w:gridCol w:w="1963"/>
        <w:gridCol w:w="1919"/>
        <w:gridCol w:w="1799"/>
        <w:gridCol w:w="1967"/>
      </w:tblGrid>
      <w:tr w14:paraId="2CF45BD0">
        <w:tblPrEx>
          <w:tblCellMar>
            <w:top w:w="0" w:type="dxa"/>
            <w:left w:w="108" w:type="dxa"/>
            <w:bottom w:w="0" w:type="dxa"/>
            <w:right w:w="108" w:type="dxa"/>
          </w:tblCellMar>
        </w:tblPrEx>
        <w:trPr>
          <w:trHeight w:val="300" w:hRule="atLeast"/>
        </w:trPr>
        <w:tc>
          <w:tcPr>
            <w:tcW w:w="1872" w:type="dxa"/>
            <w:tcBorders>
              <w:top w:val="single" w:color="000000" w:sz="4" w:space="0"/>
              <w:left w:val="single" w:color="000000" w:sz="4" w:space="0"/>
              <w:bottom w:val="single" w:color="000000" w:sz="4" w:space="0"/>
              <w:right w:val="single" w:color="000000" w:sz="4" w:space="0"/>
            </w:tcBorders>
            <w:shd w:val="clear" w:color="000000" w:fill="FFFFFF"/>
          </w:tcPr>
          <w:p w14:paraId="3D160ADE">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 xml:space="preserve">3. </w:t>
            </w:r>
            <w:r>
              <w:rPr>
                <w:rFonts w:ascii="Times New Roman" w:hAnsi="Times New Roman" w:cs="Times New Roman"/>
                <w:b/>
                <w:bCs/>
                <w:sz w:val="24"/>
                <w:szCs w:val="24"/>
                <w:lang w:val="ru-RU"/>
              </w:rPr>
              <w:t>Стручно усавршавање на нивоу Нишавског округа</w:t>
            </w:r>
          </w:p>
        </w:tc>
        <w:tc>
          <w:tcPr>
            <w:tcW w:w="1963" w:type="dxa"/>
            <w:tcBorders>
              <w:top w:val="single" w:color="000000" w:sz="4" w:space="0"/>
              <w:left w:val="single" w:color="000000" w:sz="4" w:space="0"/>
              <w:bottom w:val="single" w:color="000000" w:sz="4" w:space="0"/>
              <w:right w:val="single" w:color="000000" w:sz="4" w:space="0"/>
            </w:tcBorders>
            <w:shd w:val="clear" w:color="000000" w:fill="FFFFFF"/>
          </w:tcPr>
          <w:p w14:paraId="425538A8">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Активности</w:t>
            </w:r>
          </w:p>
          <w:p w14:paraId="4866B062">
            <w:pPr>
              <w:autoSpaceDE w:val="0"/>
              <w:autoSpaceDN w:val="0"/>
              <w:adjustRightInd w:val="0"/>
              <w:spacing w:after="0" w:line="240" w:lineRule="auto"/>
              <w:rPr>
                <w:rFonts w:ascii="Calibri" w:hAnsi="Calibri" w:cs="Calibri"/>
              </w:rPr>
            </w:pPr>
          </w:p>
        </w:tc>
        <w:tc>
          <w:tcPr>
            <w:tcW w:w="1919" w:type="dxa"/>
            <w:tcBorders>
              <w:top w:val="single" w:color="000000" w:sz="4" w:space="0"/>
              <w:left w:val="single" w:color="000000" w:sz="4" w:space="0"/>
              <w:bottom w:val="single" w:color="000000" w:sz="4" w:space="0"/>
              <w:right w:val="single" w:color="000000" w:sz="4" w:space="0"/>
            </w:tcBorders>
            <w:shd w:val="clear" w:color="000000" w:fill="FFFFFF"/>
          </w:tcPr>
          <w:p w14:paraId="0D042E4A">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Место реализације</w:t>
            </w:r>
          </w:p>
          <w:p w14:paraId="4661AD31">
            <w:pPr>
              <w:autoSpaceDE w:val="0"/>
              <w:autoSpaceDN w:val="0"/>
              <w:adjustRightInd w:val="0"/>
              <w:spacing w:after="0" w:line="240" w:lineRule="auto"/>
              <w:rPr>
                <w:rFonts w:ascii="Calibri" w:hAnsi="Calibri" w:cs="Calibri"/>
              </w:rPr>
            </w:pPr>
          </w:p>
        </w:tc>
        <w:tc>
          <w:tcPr>
            <w:tcW w:w="1799" w:type="dxa"/>
            <w:tcBorders>
              <w:top w:val="single" w:color="000000" w:sz="4" w:space="0"/>
              <w:left w:val="single" w:color="000000" w:sz="4" w:space="0"/>
              <w:bottom w:val="single" w:color="000000" w:sz="4" w:space="0"/>
              <w:right w:val="single" w:color="000000" w:sz="4" w:space="0"/>
            </w:tcBorders>
            <w:shd w:val="clear" w:color="000000" w:fill="FFFFFF"/>
          </w:tcPr>
          <w:p w14:paraId="5FBDD6B8">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Време реализације</w:t>
            </w:r>
          </w:p>
          <w:p w14:paraId="309AB579">
            <w:pPr>
              <w:autoSpaceDE w:val="0"/>
              <w:autoSpaceDN w:val="0"/>
              <w:adjustRightInd w:val="0"/>
              <w:spacing w:after="0" w:line="240" w:lineRule="auto"/>
              <w:rPr>
                <w:rFonts w:ascii="Calibri" w:hAnsi="Calibri" w:cs="Calibri"/>
              </w:rPr>
            </w:pPr>
          </w:p>
        </w:tc>
        <w:tc>
          <w:tcPr>
            <w:tcW w:w="1967" w:type="dxa"/>
            <w:tcBorders>
              <w:top w:val="single" w:color="000000" w:sz="4" w:space="0"/>
              <w:left w:val="single" w:color="000000" w:sz="4" w:space="0"/>
              <w:bottom w:val="single" w:color="000000" w:sz="4" w:space="0"/>
              <w:right w:val="single" w:color="000000" w:sz="4" w:space="0"/>
            </w:tcBorders>
            <w:shd w:val="clear" w:color="000000" w:fill="FFFFFF"/>
          </w:tcPr>
          <w:p w14:paraId="4ADC6C0E">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Учесници</w:t>
            </w:r>
          </w:p>
          <w:p w14:paraId="727D6223">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реализатори</w:t>
            </w:r>
          </w:p>
          <w:p w14:paraId="33B16708">
            <w:pPr>
              <w:autoSpaceDE w:val="0"/>
              <w:autoSpaceDN w:val="0"/>
              <w:adjustRightInd w:val="0"/>
              <w:spacing w:after="0" w:line="240" w:lineRule="auto"/>
              <w:rPr>
                <w:rFonts w:ascii="Calibri" w:hAnsi="Calibri" w:cs="Calibri"/>
              </w:rPr>
            </w:pPr>
          </w:p>
        </w:tc>
      </w:tr>
      <w:tr w14:paraId="651B6AE7">
        <w:tblPrEx>
          <w:tblCellMar>
            <w:top w:w="0" w:type="dxa"/>
            <w:left w:w="108" w:type="dxa"/>
            <w:bottom w:w="0" w:type="dxa"/>
            <w:right w:w="108" w:type="dxa"/>
          </w:tblCellMar>
        </w:tblPrEx>
        <w:trPr>
          <w:trHeight w:val="300" w:hRule="atLeast"/>
        </w:trPr>
        <w:tc>
          <w:tcPr>
            <w:tcW w:w="1872" w:type="dxa"/>
            <w:tcBorders>
              <w:top w:val="single" w:color="000000" w:sz="4" w:space="0"/>
              <w:left w:val="single" w:color="000000" w:sz="4" w:space="0"/>
              <w:bottom w:val="single" w:color="000000" w:sz="4" w:space="0"/>
              <w:right w:val="single" w:color="000000" w:sz="4" w:space="0"/>
            </w:tcBorders>
            <w:shd w:val="clear" w:color="000000" w:fill="FFFFFF"/>
          </w:tcPr>
          <w:p w14:paraId="174CB398">
            <w:pPr>
              <w:autoSpaceDE w:val="0"/>
              <w:autoSpaceDN w:val="0"/>
              <w:adjustRightInd w:val="0"/>
              <w:spacing w:after="0" w:line="240" w:lineRule="auto"/>
              <w:rPr>
                <w:rFonts w:ascii="Calibri" w:hAnsi="Calibri" w:cs="Calibri"/>
              </w:rPr>
            </w:pPr>
          </w:p>
        </w:tc>
        <w:tc>
          <w:tcPr>
            <w:tcW w:w="1963" w:type="dxa"/>
            <w:tcBorders>
              <w:top w:val="single" w:color="000000" w:sz="4" w:space="0"/>
              <w:left w:val="single" w:color="000000" w:sz="4" w:space="0"/>
              <w:bottom w:val="single" w:color="000000" w:sz="4" w:space="0"/>
              <w:right w:val="single" w:color="000000" w:sz="4" w:space="0"/>
            </w:tcBorders>
            <w:shd w:val="clear" w:color="000000" w:fill="FFFFFF"/>
          </w:tcPr>
          <w:p w14:paraId="64C6361D">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Дигиталне дидактичке игре у раду са децом предшколског и раног школског узраста.”</w:t>
            </w:r>
          </w:p>
        </w:tc>
        <w:tc>
          <w:tcPr>
            <w:tcW w:w="1919" w:type="dxa"/>
            <w:tcBorders>
              <w:top w:val="single" w:color="000000" w:sz="4" w:space="0"/>
              <w:left w:val="single" w:color="000000" w:sz="4" w:space="0"/>
              <w:bottom w:val="single" w:color="000000" w:sz="4" w:space="0"/>
              <w:right w:val="single" w:color="000000" w:sz="4" w:space="0"/>
            </w:tcBorders>
            <w:shd w:val="clear" w:color="000000" w:fill="FFFFFF"/>
          </w:tcPr>
          <w:p w14:paraId="483118D4">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Вртић “Маслачак” Ниш</w:t>
            </w:r>
          </w:p>
        </w:tc>
        <w:tc>
          <w:tcPr>
            <w:tcW w:w="1799" w:type="dxa"/>
            <w:tcBorders>
              <w:top w:val="single" w:color="000000" w:sz="4" w:space="0"/>
              <w:left w:val="single" w:color="000000" w:sz="4" w:space="0"/>
              <w:bottom w:val="single" w:color="000000" w:sz="4" w:space="0"/>
              <w:right w:val="single" w:color="000000" w:sz="4" w:space="0"/>
            </w:tcBorders>
            <w:shd w:val="clear" w:color="000000" w:fill="FFFFFF"/>
          </w:tcPr>
          <w:p w14:paraId="6B2F0B39">
            <w:pPr>
              <w:autoSpaceDE w:val="0"/>
              <w:autoSpaceDN w:val="0"/>
              <w:adjustRightInd w:val="0"/>
              <w:spacing w:after="0" w:line="240" w:lineRule="auto"/>
              <w:rPr>
                <w:rFonts w:ascii="Calibri" w:hAnsi="Calibri" w:cs="Calibri"/>
              </w:rPr>
            </w:pPr>
            <w:r>
              <w:rPr>
                <w:rFonts w:ascii="Times New Roman" w:hAnsi="Times New Roman" w:cs="Times New Roman"/>
                <w:sz w:val="24"/>
                <w:szCs w:val="24"/>
              </w:rPr>
              <w:t>11.02.2024.</w:t>
            </w:r>
            <w:r>
              <w:rPr>
                <w:rFonts w:ascii="Times New Roman" w:hAnsi="Times New Roman" w:cs="Times New Roman"/>
                <w:sz w:val="24"/>
                <w:szCs w:val="24"/>
                <w:lang w:val="ru-RU"/>
              </w:rPr>
              <w:t>год.</w:t>
            </w:r>
          </w:p>
        </w:tc>
        <w:tc>
          <w:tcPr>
            <w:tcW w:w="1967" w:type="dxa"/>
            <w:tcBorders>
              <w:top w:val="single" w:color="000000" w:sz="4" w:space="0"/>
              <w:left w:val="single" w:color="000000" w:sz="4" w:space="0"/>
              <w:bottom w:val="single" w:color="000000" w:sz="4" w:space="0"/>
              <w:right w:val="single" w:color="000000" w:sz="4" w:space="0"/>
            </w:tcBorders>
            <w:shd w:val="clear" w:color="000000" w:fill="FFFFFF"/>
          </w:tcPr>
          <w:p w14:paraId="10AABB57">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Директор,</w:t>
            </w:r>
          </w:p>
          <w:p w14:paraId="5EDE8EDF">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Соња Стевановић Драгана Станчић</w:t>
            </w:r>
          </w:p>
          <w:p w14:paraId="3A48DB6F">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Јелена Ђорђевић</w:t>
            </w:r>
          </w:p>
          <w:p w14:paraId="5BF4438A">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Ивана Добреновић</w:t>
            </w:r>
          </w:p>
        </w:tc>
      </w:tr>
      <w:tr w14:paraId="3FA1EC5E">
        <w:tblPrEx>
          <w:tblCellMar>
            <w:top w:w="0" w:type="dxa"/>
            <w:left w:w="108" w:type="dxa"/>
            <w:bottom w:w="0" w:type="dxa"/>
            <w:right w:w="108" w:type="dxa"/>
          </w:tblCellMar>
        </w:tblPrEx>
        <w:trPr>
          <w:trHeight w:val="300" w:hRule="atLeast"/>
        </w:trPr>
        <w:tc>
          <w:tcPr>
            <w:tcW w:w="1872" w:type="dxa"/>
            <w:tcBorders>
              <w:top w:val="single" w:color="000000" w:sz="4" w:space="0"/>
              <w:left w:val="single" w:color="000000" w:sz="4" w:space="0"/>
              <w:bottom w:val="single" w:color="000000" w:sz="4" w:space="0"/>
              <w:right w:val="single" w:color="000000" w:sz="4" w:space="0"/>
            </w:tcBorders>
            <w:shd w:val="clear" w:color="000000" w:fill="FFFFFF"/>
          </w:tcPr>
          <w:p w14:paraId="1372B5D3">
            <w:pPr>
              <w:autoSpaceDE w:val="0"/>
              <w:autoSpaceDN w:val="0"/>
              <w:adjustRightInd w:val="0"/>
              <w:spacing w:after="0" w:line="240" w:lineRule="auto"/>
              <w:rPr>
                <w:rFonts w:ascii="Calibri" w:hAnsi="Calibri" w:cs="Calibri"/>
              </w:rPr>
            </w:pPr>
          </w:p>
        </w:tc>
        <w:tc>
          <w:tcPr>
            <w:tcW w:w="1963" w:type="dxa"/>
            <w:tcBorders>
              <w:top w:val="single" w:color="000000" w:sz="4" w:space="0"/>
              <w:left w:val="single" w:color="000000" w:sz="4" w:space="0"/>
              <w:bottom w:val="single" w:color="000000" w:sz="4" w:space="0"/>
              <w:right w:val="single" w:color="000000" w:sz="4" w:space="0"/>
            </w:tcBorders>
            <w:shd w:val="clear" w:color="000000" w:fill="FFFFFF"/>
          </w:tcPr>
          <w:p w14:paraId="48B3BF68">
            <w:pPr>
              <w:autoSpaceDE w:val="0"/>
              <w:autoSpaceDN w:val="0"/>
              <w:adjustRightInd w:val="0"/>
              <w:spacing w:after="0" w:line="240" w:lineRule="auto"/>
              <w:rPr>
                <w:rFonts w:ascii="Calibri" w:hAnsi="Calibri" w:cs="Calibri"/>
              </w:rPr>
            </w:pPr>
          </w:p>
        </w:tc>
        <w:tc>
          <w:tcPr>
            <w:tcW w:w="1919" w:type="dxa"/>
            <w:tcBorders>
              <w:top w:val="single" w:color="000000" w:sz="4" w:space="0"/>
              <w:left w:val="single" w:color="000000" w:sz="4" w:space="0"/>
              <w:bottom w:val="single" w:color="000000" w:sz="4" w:space="0"/>
              <w:right w:val="single" w:color="000000" w:sz="4" w:space="0"/>
            </w:tcBorders>
            <w:shd w:val="clear" w:color="000000" w:fill="FFFFFF"/>
          </w:tcPr>
          <w:p w14:paraId="3B7C5C5F">
            <w:pPr>
              <w:autoSpaceDE w:val="0"/>
              <w:autoSpaceDN w:val="0"/>
              <w:adjustRightInd w:val="0"/>
              <w:spacing w:after="0" w:line="240" w:lineRule="auto"/>
              <w:rPr>
                <w:rFonts w:ascii="Calibri" w:hAnsi="Calibri" w:cs="Calibri"/>
              </w:rPr>
            </w:pPr>
          </w:p>
        </w:tc>
        <w:tc>
          <w:tcPr>
            <w:tcW w:w="1799" w:type="dxa"/>
            <w:tcBorders>
              <w:top w:val="single" w:color="000000" w:sz="4" w:space="0"/>
              <w:left w:val="single" w:color="000000" w:sz="4" w:space="0"/>
              <w:bottom w:val="single" w:color="000000" w:sz="4" w:space="0"/>
              <w:right w:val="single" w:color="000000" w:sz="4" w:space="0"/>
            </w:tcBorders>
            <w:shd w:val="clear" w:color="000000" w:fill="FFFFFF"/>
          </w:tcPr>
          <w:p w14:paraId="37AE15A2">
            <w:pPr>
              <w:autoSpaceDE w:val="0"/>
              <w:autoSpaceDN w:val="0"/>
              <w:adjustRightInd w:val="0"/>
              <w:spacing w:after="0" w:line="240" w:lineRule="auto"/>
              <w:rPr>
                <w:rFonts w:ascii="Calibri" w:hAnsi="Calibri" w:cs="Calibri"/>
              </w:rPr>
            </w:pPr>
          </w:p>
        </w:tc>
        <w:tc>
          <w:tcPr>
            <w:tcW w:w="1967" w:type="dxa"/>
            <w:tcBorders>
              <w:top w:val="single" w:color="000000" w:sz="4" w:space="0"/>
              <w:left w:val="single" w:color="000000" w:sz="4" w:space="0"/>
              <w:bottom w:val="single" w:color="000000" w:sz="4" w:space="0"/>
              <w:right w:val="single" w:color="000000" w:sz="4" w:space="0"/>
            </w:tcBorders>
            <w:shd w:val="clear" w:color="000000" w:fill="FFFFFF"/>
          </w:tcPr>
          <w:p w14:paraId="0E29F43B">
            <w:pPr>
              <w:autoSpaceDE w:val="0"/>
              <w:autoSpaceDN w:val="0"/>
              <w:adjustRightInd w:val="0"/>
              <w:spacing w:after="0" w:line="240" w:lineRule="auto"/>
              <w:rPr>
                <w:rFonts w:ascii="Calibri" w:hAnsi="Calibri" w:cs="Calibri"/>
              </w:rPr>
            </w:pPr>
          </w:p>
        </w:tc>
      </w:tr>
    </w:tbl>
    <w:p w14:paraId="183275DD">
      <w:pPr>
        <w:autoSpaceDE w:val="0"/>
        <w:autoSpaceDN w:val="0"/>
        <w:adjustRightInd w:val="0"/>
        <w:spacing w:after="160"/>
        <w:jc w:val="both"/>
        <w:rPr>
          <w:rFonts w:ascii="Calibri" w:hAnsi="Calibri" w:cs="Calibri"/>
        </w:rPr>
      </w:pPr>
    </w:p>
    <w:tbl>
      <w:tblPr>
        <w:tblStyle w:val="3"/>
        <w:tblW w:w="0" w:type="auto"/>
        <w:tblInd w:w="108" w:type="dxa"/>
        <w:tblLayout w:type="fixed"/>
        <w:tblCellMar>
          <w:top w:w="0" w:type="dxa"/>
          <w:left w:w="108" w:type="dxa"/>
          <w:bottom w:w="0" w:type="dxa"/>
          <w:right w:w="108" w:type="dxa"/>
        </w:tblCellMar>
      </w:tblPr>
      <w:tblGrid>
        <w:gridCol w:w="2248"/>
        <w:gridCol w:w="2155"/>
        <w:gridCol w:w="1379"/>
        <w:gridCol w:w="1780"/>
        <w:gridCol w:w="1954"/>
      </w:tblGrid>
      <w:tr w14:paraId="766ACE89">
        <w:tblPrEx>
          <w:tblCellMar>
            <w:top w:w="0" w:type="dxa"/>
            <w:left w:w="108" w:type="dxa"/>
            <w:bottom w:w="0" w:type="dxa"/>
            <w:right w:w="108" w:type="dxa"/>
          </w:tblCellMar>
        </w:tblPrEx>
        <w:trPr>
          <w:trHeight w:val="300" w:hRule="atLeast"/>
        </w:trPr>
        <w:tc>
          <w:tcPr>
            <w:tcW w:w="2248" w:type="dxa"/>
            <w:tcBorders>
              <w:top w:val="single" w:color="000000" w:sz="4" w:space="0"/>
              <w:left w:val="single" w:color="000000" w:sz="4" w:space="0"/>
              <w:bottom w:val="single" w:color="000000" w:sz="4" w:space="0"/>
              <w:right w:val="single" w:color="000000" w:sz="4" w:space="0"/>
            </w:tcBorders>
            <w:shd w:val="clear" w:color="000000" w:fill="FFFFFF"/>
          </w:tcPr>
          <w:p w14:paraId="432186E8">
            <w:pPr>
              <w:autoSpaceDE w:val="0"/>
              <w:autoSpaceDN w:val="0"/>
              <w:adjustRightInd w:val="0"/>
              <w:spacing w:after="0" w:line="240" w:lineRule="auto"/>
              <w:rPr>
                <w:rFonts w:ascii="Calibri" w:hAnsi="Calibri" w:cs="Calibri"/>
              </w:rPr>
            </w:pPr>
            <w:r>
              <w:rPr>
                <w:rFonts w:ascii="Times New Roman" w:hAnsi="Times New Roman" w:cs="Times New Roman"/>
                <w:b/>
                <w:bCs/>
                <w:sz w:val="24"/>
                <w:szCs w:val="24"/>
              </w:rPr>
              <w:t xml:space="preserve">4. </w:t>
            </w:r>
            <w:r>
              <w:rPr>
                <w:rFonts w:ascii="Times New Roman" w:hAnsi="Times New Roman" w:cs="Times New Roman"/>
                <w:b/>
                <w:bCs/>
                <w:sz w:val="24"/>
                <w:szCs w:val="24"/>
                <w:lang w:val="ru-RU"/>
              </w:rPr>
              <w:t xml:space="preserve">Ниво институционалног стручног усавршавања </w:t>
            </w:r>
          </w:p>
        </w:tc>
        <w:tc>
          <w:tcPr>
            <w:tcW w:w="2155" w:type="dxa"/>
            <w:tcBorders>
              <w:top w:val="single" w:color="000000" w:sz="4" w:space="0"/>
              <w:left w:val="single" w:color="000000" w:sz="4" w:space="0"/>
              <w:bottom w:val="single" w:color="000000" w:sz="4" w:space="0"/>
              <w:right w:val="single" w:color="000000" w:sz="4" w:space="0"/>
            </w:tcBorders>
            <w:shd w:val="clear" w:color="000000" w:fill="FFFFFF"/>
          </w:tcPr>
          <w:p w14:paraId="4667D3E9">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Активности</w:t>
            </w:r>
          </w:p>
          <w:p w14:paraId="25A87E31">
            <w:pPr>
              <w:autoSpaceDE w:val="0"/>
              <w:autoSpaceDN w:val="0"/>
              <w:adjustRightInd w:val="0"/>
              <w:spacing w:after="0" w:line="240" w:lineRule="auto"/>
              <w:rPr>
                <w:rFonts w:ascii="Calibri" w:hAnsi="Calibri" w:cs="Calibri"/>
              </w:rPr>
            </w:pPr>
          </w:p>
        </w:tc>
        <w:tc>
          <w:tcPr>
            <w:tcW w:w="1379" w:type="dxa"/>
            <w:tcBorders>
              <w:top w:val="single" w:color="000000" w:sz="4" w:space="0"/>
              <w:left w:val="single" w:color="000000" w:sz="4" w:space="0"/>
              <w:bottom w:val="single" w:color="000000" w:sz="4" w:space="0"/>
              <w:right w:val="single" w:color="000000" w:sz="4" w:space="0"/>
            </w:tcBorders>
            <w:shd w:val="clear" w:color="000000" w:fill="FFFFFF"/>
          </w:tcPr>
          <w:p w14:paraId="106112DA">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Место реализације</w:t>
            </w:r>
          </w:p>
          <w:p w14:paraId="5A0D4FE6">
            <w:pPr>
              <w:autoSpaceDE w:val="0"/>
              <w:autoSpaceDN w:val="0"/>
              <w:adjustRightInd w:val="0"/>
              <w:spacing w:after="0" w:line="240" w:lineRule="auto"/>
              <w:rPr>
                <w:rFonts w:ascii="Calibri" w:hAnsi="Calibri" w:cs="Calibri"/>
              </w:rPr>
            </w:pPr>
          </w:p>
        </w:tc>
        <w:tc>
          <w:tcPr>
            <w:tcW w:w="1780" w:type="dxa"/>
            <w:tcBorders>
              <w:top w:val="single" w:color="000000" w:sz="4" w:space="0"/>
              <w:left w:val="single" w:color="000000" w:sz="4" w:space="0"/>
              <w:bottom w:val="single" w:color="000000" w:sz="4" w:space="0"/>
              <w:right w:val="single" w:color="000000" w:sz="4" w:space="0"/>
            </w:tcBorders>
            <w:shd w:val="clear" w:color="000000" w:fill="FFFFFF"/>
          </w:tcPr>
          <w:p w14:paraId="35ADA3C3">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Време реализације</w:t>
            </w:r>
          </w:p>
          <w:p w14:paraId="64D5DCA7">
            <w:pPr>
              <w:autoSpaceDE w:val="0"/>
              <w:autoSpaceDN w:val="0"/>
              <w:adjustRightInd w:val="0"/>
              <w:spacing w:after="0" w:line="240" w:lineRule="auto"/>
              <w:rPr>
                <w:rFonts w:ascii="Calibri" w:hAnsi="Calibri" w:cs="Calibri"/>
              </w:rPr>
            </w:pPr>
          </w:p>
        </w:tc>
        <w:tc>
          <w:tcPr>
            <w:tcW w:w="1954" w:type="dxa"/>
            <w:tcBorders>
              <w:top w:val="single" w:color="000000" w:sz="4" w:space="0"/>
              <w:left w:val="single" w:color="000000" w:sz="4" w:space="0"/>
              <w:bottom w:val="single" w:color="000000" w:sz="4" w:space="0"/>
              <w:right w:val="single" w:color="000000" w:sz="4" w:space="0"/>
            </w:tcBorders>
            <w:shd w:val="clear" w:color="000000" w:fill="FFFFFF"/>
          </w:tcPr>
          <w:p w14:paraId="40247FBB">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Учесници</w:t>
            </w:r>
          </w:p>
          <w:p w14:paraId="49893EE6">
            <w:pPr>
              <w:autoSpaceDE w:val="0"/>
              <w:autoSpaceDN w:val="0"/>
              <w:adjustRightInd w:val="0"/>
              <w:spacing w:after="0"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реализатори</w:t>
            </w:r>
          </w:p>
          <w:p w14:paraId="61AF1E53">
            <w:pPr>
              <w:autoSpaceDE w:val="0"/>
              <w:autoSpaceDN w:val="0"/>
              <w:adjustRightInd w:val="0"/>
              <w:spacing w:after="0" w:line="240" w:lineRule="auto"/>
              <w:rPr>
                <w:rFonts w:ascii="Calibri" w:hAnsi="Calibri" w:cs="Calibri"/>
              </w:rPr>
            </w:pPr>
          </w:p>
        </w:tc>
      </w:tr>
      <w:tr w14:paraId="41E26E3D">
        <w:tblPrEx>
          <w:tblCellMar>
            <w:top w:w="0" w:type="dxa"/>
            <w:left w:w="108" w:type="dxa"/>
            <w:bottom w:w="0" w:type="dxa"/>
            <w:right w:w="108" w:type="dxa"/>
          </w:tblCellMar>
        </w:tblPrEx>
        <w:trPr>
          <w:trHeight w:val="300" w:hRule="atLeast"/>
        </w:trPr>
        <w:tc>
          <w:tcPr>
            <w:tcW w:w="2248" w:type="dxa"/>
            <w:tcBorders>
              <w:top w:val="single" w:color="000000" w:sz="4" w:space="0"/>
              <w:left w:val="single" w:color="000000" w:sz="4" w:space="0"/>
              <w:bottom w:val="single" w:color="000000" w:sz="4" w:space="0"/>
              <w:right w:val="single" w:color="000000" w:sz="4" w:space="0"/>
            </w:tcBorders>
            <w:shd w:val="clear" w:color="000000" w:fill="FFFFFF"/>
          </w:tcPr>
          <w:p w14:paraId="001AEAB3">
            <w:pPr>
              <w:autoSpaceDE w:val="0"/>
              <w:autoSpaceDN w:val="0"/>
              <w:adjustRightInd w:val="0"/>
              <w:spacing w:after="0" w:line="240" w:lineRule="auto"/>
              <w:rPr>
                <w:rFonts w:ascii="Calibri" w:hAnsi="Calibri" w:cs="Calibri"/>
              </w:rPr>
            </w:pPr>
          </w:p>
        </w:tc>
        <w:tc>
          <w:tcPr>
            <w:tcW w:w="2155" w:type="dxa"/>
            <w:tcBorders>
              <w:top w:val="single" w:color="000000" w:sz="4" w:space="0"/>
              <w:left w:val="single" w:color="000000" w:sz="4" w:space="0"/>
              <w:bottom w:val="single" w:color="000000" w:sz="4" w:space="0"/>
              <w:right w:val="single" w:color="000000" w:sz="4" w:space="0"/>
            </w:tcBorders>
            <w:shd w:val="clear" w:color="000000" w:fill="FFFFFF"/>
          </w:tcPr>
          <w:p w14:paraId="5AA52931">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Игра као сусрет у грађењу односа и истраживању"</w:t>
            </w:r>
          </w:p>
        </w:tc>
        <w:tc>
          <w:tcPr>
            <w:tcW w:w="1379" w:type="dxa"/>
            <w:tcBorders>
              <w:top w:val="single" w:color="000000" w:sz="4" w:space="0"/>
              <w:left w:val="single" w:color="000000" w:sz="4" w:space="0"/>
              <w:bottom w:val="single" w:color="000000" w:sz="4" w:space="0"/>
              <w:right w:val="single" w:color="000000" w:sz="4" w:space="0"/>
            </w:tcBorders>
            <w:shd w:val="clear" w:color="000000" w:fill="FFFFFF"/>
          </w:tcPr>
          <w:p w14:paraId="13B25E24">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Кладово</w:t>
            </w:r>
          </w:p>
        </w:tc>
        <w:tc>
          <w:tcPr>
            <w:tcW w:w="1780" w:type="dxa"/>
            <w:tcBorders>
              <w:top w:val="single" w:color="000000" w:sz="4" w:space="0"/>
              <w:left w:val="single" w:color="000000" w:sz="4" w:space="0"/>
              <w:bottom w:val="single" w:color="000000" w:sz="4" w:space="0"/>
              <w:right w:val="single" w:color="000000" w:sz="4" w:space="0"/>
            </w:tcBorders>
            <w:shd w:val="clear" w:color="000000" w:fill="FFFFFF"/>
          </w:tcPr>
          <w:p w14:paraId="4E114E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5.10.-</w:t>
            </w:r>
          </w:p>
          <w:p w14:paraId="2D2D7014">
            <w:pPr>
              <w:autoSpaceDE w:val="0"/>
              <w:autoSpaceDN w:val="0"/>
              <w:adjustRightInd w:val="0"/>
              <w:spacing w:after="0" w:line="240" w:lineRule="auto"/>
              <w:rPr>
                <w:rFonts w:ascii="Calibri" w:hAnsi="Calibri" w:cs="Calibri"/>
              </w:rPr>
            </w:pPr>
            <w:r>
              <w:rPr>
                <w:rFonts w:ascii="Times New Roman" w:hAnsi="Times New Roman" w:cs="Times New Roman"/>
                <w:sz w:val="24"/>
                <w:szCs w:val="24"/>
              </w:rPr>
              <w:t>6.10.2024.</w:t>
            </w:r>
            <w:r>
              <w:rPr>
                <w:rFonts w:ascii="Times New Roman" w:hAnsi="Times New Roman" w:cs="Times New Roman"/>
                <w:sz w:val="24"/>
                <w:szCs w:val="24"/>
                <w:lang w:val="ru-RU"/>
              </w:rPr>
              <w:t>год</w:t>
            </w:r>
          </w:p>
        </w:tc>
        <w:tc>
          <w:tcPr>
            <w:tcW w:w="1954" w:type="dxa"/>
            <w:tcBorders>
              <w:top w:val="single" w:color="000000" w:sz="4" w:space="0"/>
              <w:left w:val="single" w:color="000000" w:sz="4" w:space="0"/>
              <w:bottom w:val="single" w:color="000000" w:sz="4" w:space="0"/>
              <w:right w:val="single" w:color="000000" w:sz="4" w:space="0"/>
            </w:tcBorders>
            <w:shd w:val="clear" w:color="000000" w:fill="FFFFFF"/>
          </w:tcPr>
          <w:p w14:paraId="15F8B7AF">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Јадранка Илић</w:t>
            </w:r>
          </w:p>
        </w:tc>
      </w:tr>
      <w:tr w14:paraId="7EA082FD">
        <w:tblPrEx>
          <w:tblCellMar>
            <w:top w:w="0" w:type="dxa"/>
            <w:left w:w="108" w:type="dxa"/>
            <w:bottom w:w="0" w:type="dxa"/>
            <w:right w:w="108" w:type="dxa"/>
          </w:tblCellMar>
        </w:tblPrEx>
        <w:trPr>
          <w:trHeight w:val="300" w:hRule="atLeast"/>
        </w:trPr>
        <w:tc>
          <w:tcPr>
            <w:tcW w:w="2248" w:type="dxa"/>
            <w:tcBorders>
              <w:top w:val="single" w:color="000000" w:sz="4" w:space="0"/>
              <w:left w:val="single" w:color="000000" w:sz="4" w:space="0"/>
              <w:bottom w:val="single" w:color="000000" w:sz="4" w:space="0"/>
              <w:right w:val="single" w:color="000000" w:sz="4" w:space="0"/>
            </w:tcBorders>
            <w:shd w:val="clear" w:color="000000" w:fill="FFFFFF"/>
          </w:tcPr>
          <w:p w14:paraId="49DC54DC">
            <w:pPr>
              <w:autoSpaceDE w:val="0"/>
              <w:autoSpaceDN w:val="0"/>
              <w:adjustRightInd w:val="0"/>
              <w:spacing w:after="0" w:line="240" w:lineRule="auto"/>
              <w:rPr>
                <w:rFonts w:ascii="Calibri" w:hAnsi="Calibri" w:cs="Calibri"/>
              </w:rPr>
            </w:pPr>
          </w:p>
        </w:tc>
        <w:tc>
          <w:tcPr>
            <w:tcW w:w="2155" w:type="dxa"/>
            <w:tcBorders>
              <w:top w:val="single" w:color="000000" w:sz="4" w:space="0"/>
              <w:left w:val="single" w:color="000000" w:sz="4" w:space="0"/>
              <w:bottom w:val="single" w:color="000000" w:sz="4" w:space="0"/>
              <w:right w:val="single" w:color="000000" w:sz="4" w:space="0"/>
            </w:tcBorders>
            <w:shd w:val="clear" w:color="000000" w:fill="FFFFFF"/>
          </w:tcPr>
          <w:p w14:paraId="268AA9D9">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Самовредновањерада предшколских установа”</w:t>
            </w:r>
          </w:p>
        </w:tc>
        <w:tc>
          <w:tcPr>
            <w:tcW w:w="1379" w:type="dxa"/>
            <w:tcBorders>
              <w:top w:val="single" w:color="000000" w:sz="4" w:space="0"/>
              <w:left w:val="single" w:color="000000" w:sz="4" w:space="0"/>
              <w:bottom w:val="single" w:color="000000" w:sz="4" w:space="0"/>
              <w:right w:val="single" w:color="000000" w:sz="4" w:space="0"/>
            </w:tcBorders>
            <w:shd w:val="clear" w:color="000000" w:fill="FFFFFF"/>
          </w:tcPr>
          <w:p w14:paraId="7C10803C">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Вртић “Маслачак” Нишка Бања</w:t>
            </w:r>
          </w:p>
        </w:tc>
        <w:tc>
          <w:tcPr>
            <w:tcW w:w="1780" w:type="dxa"/>
            <w:tcBorders>
              <w:top w:val="single" w:color="000000" w:sz="4" w:space="0"/>
              <w:left w:val="single" w:color="000000" w:sz="4" w:space="0"/>
              <w:bottom w:val="single" w:color="000000" w:sz="4" w:space="0"/>
              <w:right w:val="single" w:color="000000" w:sz="4" w:space="0"/>
            </w:tcBorders>
            <w:shd w:val="clear" w:color="000000" w:fill="FFFFFF"/>
          </w:tcPr>
          <w:p w14:paraId="41AF75DF">
            <w:pPr>
              <w:autoSpaceDE w:val="0"/>
              <w:autoSpaceDN w:val="0"/>
              <w:adjustRightInd w:val="0"/>
              <w:spacing w:after="0" w:line="240" w:lineRule="auto"/>
              <w:rPr>
                <w:rFonts w:ascii="Calibri" w:hAnsi="Calibri" w:cs="Calibri"/>
              </w:rPr>
            </w:pPr>
            <w:r>
              <w:rPr>
                <w:rFonts w:ascii="Times New Roman" w:hAnsi="Times New Roman" w:cs="Times New Roman"/>
                <w:sz w:val="24"/>
                <w:szCs w:val="24"/>
              </w:rPr>
              <w:t>12.06.2024.</w:t>
            </w:r>
            <w:r>
              <w:rPr>
                <w:rFonts w:ascii="Times New Roman" w:hAnsi="Times New Roman" w:cs="Times New Roman"/>
                <w:sz w:val="24"/>
                <w:szCs w:val="24"/>
                <w:lang w:val="ru-RU"/>
              </w:rPr>
              <w:t>год.</w:t>
            </w:r>
          </w:p>
        </w:tc>
        <w:tc>
          <w:tcPr>
            <w:tcW w:w="1954" w:type="dxa"/>
            <w:tcBorders>
              <w:top w:val="single" w:color="000000" w:sz="4" w:space="0"/>
              <w:left w:val="single" w:color="000000" w:sz="4" w:space="0"/>
              <w:bottom w:val="single" w:color="000000" w:sz="4" w:space="0"/>
              <w:right w:val="single" w:color="000000" w:sz="4" w:space="0"/>
            </w:tcBorders>
            <w:shd w:val="clear" w:color="000000" w:fill="FFFFFF"/>
          </w:tcPr>
          <w:p w14:paraId="1A1BC418">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Соња Стевановић</w:t>
            </w:r>
          </w:p>
        </w:tc>
      </w:tr>
      <w:tr w14:paraId="7D1DF408">
        <w:tblPrEx>
          <w:tblCellMar>
            <w:top w:w="0" w:type="dxa"/>
            <w:left w:w="108" w:type="dxa"/>
            <w:bottom w:w="0" w:type="dxa"/>
            <w:right w:w="108" w:type="dxa"/>
          </w:tblCellMar>
        </w:tblPrEx>
        <w:trPr>
          <w:trHeight w:val="300" w:hRule="atLeast"/>
        </w:trPr>
        <w:tc>
          <w:tcPr>
            <w:tcW w:w="2248" w:type="dxa"/>
            <w:tcBorders>
              <w:top w:val="single" w:color="000000" w:sz="4" w:space="0"/>
              <w:left w:val="single" w:color="000000" w:sz="4" w:space="0"/>
              <w:bottom w:val="single" w:color="000000" w:sz="4" w:space="0"/>
              <w:right w:val="single" w:color="000000" w:sz="4" w:space="0"/>
            </w:tcBorders>
            <w:shd w:val="clear" w:color="000000" w:fill="FFFFFF"/>
          </w:tcPr>
          <w:p w14:paraId="3AC1B242">
            <w:pPr>
              <w:autoSpaceDE w:val="0"/>
              <w:autoSpaceDN w:val="0"/>
              <w:adjustRightInd w:val="0"/>
              <w:spacing w:after="0" w:line="240" w:lineRule="auto"/>
              <w:rPr>
                <w:rFonts w:ascii="Calibri" w:hAnsi="Calibri" w:cs="Calibri"/>
              </w:rPr>
            </w:pPr>
          </w:p>
        </w:tc>
        <w:tc>
          <w:tcPr>
            <w:tcW w:w="2155" w:type="dxa"/>
            <w:tcBorders>
              <w:top w:val="single" w:color="000000" w:sz="4" w:space="0"/>
              <w:left w:val="single" w:color="000000" w:sz="4" w:space="0"/>
              <w:bottom w:val="single" w:color="000000" w:sz="4" w:space="0"/>
              <w:right w:val="single" w:color="000000" w:sz="4" w:space="0"/>
            </w:tcBorders>
            <w:shd w:val="clear" w:color="000000" w:fill="FFFFFF"/>
          </w:tcPr>
          <w:p w14:paraId="3B52628C">
            <w:pPr>
              <w:autoSpaceDE w:val="0"/>
              <w:autoSpaceDN w:val="0"/>
              <w:adjustRightInd w:val="0"/>
              <w:spacing w:after="0" w:line="240" w:lineRule="auto"/>
              <w:rPr>
                <w:rFonts w:ascii="Calibri" w:hAnsi="Calibri" w:cs="Calibri"/>
              </w:rPr>
            </w:pPr>
            <w:r>
              <w:rPr>
                <w:rFonts w:ascii="Times New Roman" w:hAnsi="Times New Roman" w:cs="Times New Roman"/>
                <w:sz w:val="24"/>
                <w:szCs w:val="24"/>
              </w:rPr>
              <w:t>“</w:t>
            </w:r>
            <w:r>
              <w:rPr>
                <w:rFonts w:ascii="Times New Roman" w:hAnsi="Times New Roman" w:cs="Times New Roman"/>
                <w:sz w:val="24"/>
                <w:szCs w:val="24"/>
                <w:lang w:val="ru-RU"/>
              </w:rPr>
              <w:t>Грађење заједништва деце и одраслих у вртићу и локалној заједници”</w:t>
            </w:r>
          </w:p>
        </w:tc>
        <w:tc>
          <w:tcPr>
            <w:tcW w:w="1379" w:type="dxa"/>
            <w:tcBorders>
              <w:top w:val="single" w:color="000000" w:sz="4" w:space="0"/>
              <w:left w:val="single" w:color="000000" w:sz="4" w:space="0"/>
              <w:bottom w:val="single" w:color="000000" w:sz="4" w:space="0"/>
              <w:right w:val="single" w:color="000000" w:sz="4" w:space="0"/>
            </w:tcBorders>
            <w:shd w:val="clear" w:color="000000" w:fill="FFFFFF"/>
          </w:tcPr>
          <w:p w14:paraId="39C9A001">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Кладово</w:t>
            </w:r>
          </w:p>
        </w:tc>
        <w:tc>
          <w:tcPr>
            <w:tcW w:w="1780" w:type="dxa"/>
            <w:tcBorders>
              <w:top w:val="single" w:color="000000" w:sz="4" w:space="0"/>
              <w:left w:val="single" w:color="000000" w:sz="4" w:space="0"/>
              <w:bottom w:val="single" w:color="000000" w:sz="4" w:space="0"/>
              <w:right w:val="single" w:color="000000" w:sz="4" w:space="0"/>
            </w:tcBorders>
            <w:shd w:val="clear" w:color="000000" w:fill="FFFFFF"/>
          </w:tcPr>
          <w:p w14:paraId="4CC63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18.04.-</w:t>
            </w:r>
          </w:p>
          <w:p w14:paraId="75A2285B">
            <w:pPr>
              <w:autoSpaceDE w:val="0"/>
              <w:autoSpaceDN w:val="0"/>
              <w:adjustRightInd w:val="0"/>
              <w:spacing w:after="0" w:line="240" w:lineRule="auto"/>
              <w:rPr>
                <w:rFonts w:ascii="Calibri" w:hAnsi="Calibri" w:cs="Calibri"/>
              </w:rPr>
            </w:pPr>
            <w:r>
              <w:rPr>
                <w:rFonts w:ascii="Times New Roman" w:hAnsi="Times New Roman" w:cs="Times New Roman"/>
                <w:sz w:val="24"/>
                <w:szCs w:val="24"/>
              </w:rPr>
              <w:t>21.04.2024.</w:t>
            </w:r>
            <w:r>
              <w:rPr>
                <w:rFonts w:ascii="Times New Roman" w:hAnsi="Times New Roman" w:cs="Times New Roman"/>
                <w:sz w:val="24"/>
                <w:szCs w:val="24"/>
                <w:lang w:val="ru-RU"/>
              </w:rPr>
              <w:t>год.</w:t>
            </w:r>
          </w:p>
        </w:tc>
        <w:tc>
          <w:tcPr>
            <w:tcW w:w="1954" w:type="dxa"/>
            <w:tcBorders>
              <w:top w:val="single" w:color="000000" w:sz="4" w:space="0"/>
              <w:left w:val="single" w:color="000000" w:sz="4" w:space="0"/>
              <w:bottom w:val="single" w:color="000000" w:sz="4" w:space="0"/>
              <w:right w:val="single" w:color="000000" w:sz="4" w:space="0"/>
            </w:tcBorders>
            <w:shd w:val="clear" w:color="000000" w:fill="FFFFFF"/>
          </w:tcPr>
          <w:p w14:paraId="1B1154DE">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Директор, </w:t>
            </w:r>
          </w:p>
          <w:p w14:paraId="402E98AF">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Соња Стевановић</w:t>
            </w:r>
          </w:p>
          <w:p w14:paraId="21572A28">
            <w:pPr>
              <w:autoSpaceDE w:val="0"/>
              <w:autoSpaceDN w:val="0"/>
              <w:adjustRightInd w:val="0"/>
              <w:spacing w:after="0" w:line="240" w:lineRule="auto"/>
              <w:rPr>
                <w:rFonts w:ascii="Calibri" w:hAnsi="Calibri" w:cs="Calibri"/>
              </w:rPr>
            </w:pPr>
            <w:r>
              <w:rPr>
                <w:rFonts w:ascii="Times New Roman" w:hAnsi="Times New Roman" w:cs="Times New Roman"/>
                <w:sz w:val="24"/>
                <w:szCs w:val="24"/>
                <w:lang w:val="ru-RU"/>
              </w:rPr>
              <w:t>Ивана Добреновић</w:t>
            </w:r>
          </w:p>
        </w:tc>
      </w:tr>
      <w:tr w14:paraId="4E15197A">
        <w:tblPrEx>
          <w:tblCellMar>
            <w:top w:w="0" w:type="dxa"/>
            <w:left w:w="108" w:type="dxa"/>
            <w:bottom w:w="0" w:type="dxa"/>
            <w:right w:w="108" w:type="dxa"/>
          </w:tblCellMar>
        </w:tblPrEx>
        <w:trPr>
          <w:trHeight w:val="200" w:hRule="atLeast"/>
        </w:trPr>
        <w:tc>
          <w:tcPr>
            <w:tcW w:w="2248" w:type="dxa"/>
            <w:tcBorders>
              <w:top w:val="single" w:color="000000" w:sz="4" w:space="0"/>
              <w:left w:val="single" w:color="000000" w:sz="4" w:space="0"/>
              <w:bottom w:val="single" w:color="000000" w:sz="4" w:space="0"/>
              <w:right w:val="single" w:color="000000" w:sz="4" w:space="0"/>
            </w:tcBorders>
            <w:shd w:val="clear" w:color="000000" w:fill="FFFFFF"/>
          </w:tcPr>
          <w:p w14:paraId="051A9EEB">
            <w:pPr>
              <w:autoSpaceDE w:val="0"/>
              <w:autoSpaceDN w:val="0"/>
              <w:adjustRightInd w:val="0"/>
              <w:spacing w:after="0" w:line="240" w:lineRule="auto"/>
              <w:rPr>
                <w:rFonts w:ascii="Calibri" w:hAnsi="Calibri" w:cs="Calibri"/>
              </w:rPr>
            </w:pPr>
          </w:p>
        </w:tc>
        <w:tc>
          <w:tcPr>
            <w:tcW w:w="2155" w:type="dxa"/>
            <w:tcBorders>
              <w:top w:val="single" w:color="000000" w:sz="4" w:space="0"/>
              <w:left w:val="single" w:color="000000" w:sz="4" w:space="0"/>
              <w:bottom w:val="single" w:color="000000" w:sz="4" w:space="0"/>
              <w:right w:val="single" w:color="000000" w:sz="4" w:space="0"/>
            </w:tcBorders>
            <w:shd w:val="clear" w:color="000000" w:fill="FFFFFF"/>
          </w:tcPr>
          <w:p w14:paraId="63672CD6">
            <w:pPr>
              <w:autoSpaceDE w:val="0"/>
              <w:autoSpaceDN w:val="0"/>
              <w:adjustRightInd w:val="0"/>
              <w:spacing w:after="0" w:line="240" w:lineRule="auto"/>
              <w:rPr>
                <w:rFonts w:ascii="Calibri" w:hAnsi="Calibri" w:cs="Calibri"/>
              </w:rPr>
            </w:pPr>
          </w:p>
        </w:tc>
        <w:tc>
          <w:tcPr>
            <w:tcW w:w="1379" w:type="dxa"/>
            <w:tcBorders>
              <w:top w:val="single" w:color="000000" w:sz="4" w:space="0"/>
              <w:left w:val="single" w:color="000000" w:sz="4" w:space="0"/>
              <w:bottom w:val="single" w:color="000000" w:sz="4" w:space="0"/>
              <w:right w:val="single" w:color="000000" w:sz="4" w:space="0"/>
            </w:tcBorders>
            <w:shd w:val="clear" w:color="000000" w:fill="FFFFFF"/>
          </w:tcPr>
          <w:p w14:paraId="42C11D45">
            <w:pPr>
              <w:autoSpaceDE w:val="0"/>
              <w:autoSpaceDN w:val="0"/>
              <w:adjustRightInd w:val="0"/>
              <w:spacing w:after="0" w:line="240" w:lineRule="auto"/>
              <w:rPr>
                <w:rFonts w:ascii="Calibri" w:hAnsi="Calibri" w:cs="Calibri"/>
              </w:rPr>
            </w:pPr>
          </w:p>
        </w:tc>
        <w:tc>
          <w:tcPr>
            <w:tcW w:w="1780" w:type="dxa"/>
            <w:tcBorders>
              <w:top w:val="single" w:color="000000" w:sz="4" w:space="0"/>
              <w:left w:val="single" w:color="000000" w:sz="4" w:space="0"/>
              <w:bottom w:val="single" w:color="000000" w:sz="4" w:space="0"/>
              <w:right w:val="single" w:color="000000" w:sz="4" w:space="0"/>
            </w:tcBorders>
            <w:shd w:val="clear" w:color="000000" w:fill="FFFFFF"/>
          </w:tcPr>
          <w:p w14:paraId="46B80010">
            <w:pPr>
              <w:autoSpaceDE w:val="0"/>
              <w:autoSpaceDN w:val="0"/>
              <w:adjustRightInd w:val="0"/>
              <w:spacing w:after="0" w:line="240" w:lineRule="auto"/>
              <w:rPr>
                <w:rFonts w:ascii="Calibri" w:hAnsi="Calibri" w:cs="Calibri"/>
              </w:rPr>
            </w:pPr>
          </w:p>
        </w:tc>
        <w:tc>
          <w:tcPr>
            <w:tcW w:w="1954" w:type="dxa"/>
            <w:tcBorders>
              <w:top w:val="single" w:color="000000" w:sz="4" w:space="0"/>
              <w:left w:val="single" w:color="000000" w:sz="4" w:space="0"/>
              <w:bottom w:val="single" w:color="000000" w:sz="4" w:space="0"/>
              <w:right w:val="single" w:color="000000" w:sz="4" w:space="0"/>
            </w:tcBorders>
            <w:shd w:val="clear" w:color="000000" w:fill="FFFFFF"/>
          </w:tcPr>
          <w:p w14:paraId="10A29544">
            <w:pPr>
              <w:autoSpaceDE w:val="0"/>
              <w:autoSpaceDN w:val="0"/>
              <w:adjustRightInd w:val="0"/>
              <w:spacing w:after="0" w:line="240" w:lineRule="auto"/>
              <w:rPr>
                <w:rFonts w:ascii="Calibri" w:hAnsi="Calibri" w:cs="Calibri"/>
              </w:rPr>
            </w:pPr>
          </w:p>
        </w:tc>
      </w:tr>
    </w:tbl>
    <w:p w14:paraId="42AD178A">
      <w:pPr>
        <w:rPr>
          <w:rFonts w:ascii="Times New Roman" w:hAnsi="Times New Roman" w:cs="Times New Roman"/>
          <w:b/>
          <w:bCs/>
          <w:sz w:val="28"/>
        </w:rPr>
      </w:pPr>
    </w:p>
    <w:p w14:paraId="3BE97532">
      <w:pPr>
        <w:jc w:val="center"/>
        <w:rPr>
          <w:rFonts w:ascii="Times New Roman" w:hAnsi="Times New Roman" w:cs="Times New Roman"/>
          <w:b/>
          <w:sz w:val="28"/>
          <w:szCs w:val="28"/>
        </w:rPr>
      </w:pPr>
      <w:r>
        <w:rPr>
          <w:rFonts w:ascii="Times New Roman" w:hAnsi="Times New Roman" w:cs="Times New Roman"/>
          <w:b/>
          <w:sz w:val="28"/>
          <w:szCs w:val="28"/>
        </w:rPr>
        <w:t>14.7     ИЗВЕШТАЈ ТИМА О САМОВРЕДНОВАЊУ ЗА РАДНУ 2023/2024  ГОДИНЕ У ПУ ,,ПРВА РАДОСТ“</w:t>
      </w:r>
    </w:p>
    <w:p w14:paraId="538EFC40">
      <w:pPr>
        <w:spacing w:line="273" w:lineRule="auto"/>
        <w:jc w:val="center"/>
        <w:rPr>
          <w:rFonts w:ascii="Times New Roman" w:hAnsi="Times New Roman" w:cs="Times New Roman"/>
          <w:b/>
          <w:bCs/>
          <w:sz w:val="24"/>
          <w:szCs w:val="24"/>
        </w:rPr>
      </w:pPr>
      <w:r>
        <w:rPr>
          <w:rFonts w:ascii="Times New Roman" w:hAnsi="Times New Roman" w:cs="Times New Roman"/>
          <w:b/>
          <w:bCs/>
          <w:color w:val="FF0000"/>
          <w:sz w:val="24"/>
          <w:szCs w:val="24"/>
        </w:rPr>
        <w:t>2. ПОДРШКА ДЕЦИ И ПОРОДИЦИ</w:t>
      </w:r>
    </w:p>
    <w:p w14:paraId="75AC1A07">
      <w:pPr>
        <w:spacing w:line="273"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Увод</w:t>
      </w:r>
    </w:p>
    <w:p w14:paraId="197217E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Самовредновање квалитета унутар предшколских установа је процес који покрећу и спроводе предшколске установе, а односи се на процењивање квалитета сопственог рада који служи унапређивању рада запослених, даљем развоју установе и пружању подршке за добробит деце и породица. У процесу самовредновања учествују: Тим за самовредновање, сручни органи, директор установе, родитељи и деца. </w:t>
      </w:r>
    </w:p>
    <w:p w14:paraId="433CBF43">
      <w:pPr>
        <w:spacing w:line="273" w:lineRule="auto"/>
        <w:jc w:val="both"/>
        <w:rPr>
          <w:rFonts w:ascii="Times New Roman" w:hAnsi="Times New Roman" w:cs="Times New Roman"/>
          <w:b/>
          <w:color w:val="000000"/>
          <w:sz w:val="24"/>
          <w:szCs w:val="24"/>
        </w:rPr>
      </w:pPr>
      <w:r>
        <w:rPr>
          <w:rFonts w:ascii="Times New Roman" w:hAnsi="Times New Roman" w:cs="Times New Roman"/>
          <w:sz w:val="24"/>
          <w:szCs w:val="24"/>
        </w:rPr>
        <w:tab/>
      </w:r>
      <w:r>
        <w:rPr>
          <w:rFonts w:ascii="Times New Roman" w:hAnsi="Times New Roman" w:cs="Times New Roman"/>
          <w:color w:val="000000"/>
          <w:sz w:val="24"/>
          <w:szCs w:val="24"/>
        </w:rPr>
        <w:t>Од 1. септембра 2022. године у ПУ „Прва радост “  реализује нови програм „Године узлета“. Стога, приорететни задаци Установе у радној 2023/24. години односили су се на обезбеђивање услова за квалитетну примену нових Основа програма предшколског васпитања и образовања и тимски рад на усклађивању реалне праксе са њима, а у складу са актуелностима и реалним контекстом.</w:t>
      </w:r>
    </w:p>
    <w:p w14:paraId="11B1DD9B">
      <w:pPr>
        <w:autoSpaceDE w:val="0"/>
        <w:autoSpaceDN w:val="0"/>
        <w:adjustRightInd w:val="0"/>
        <w:spacing w:line="273"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С обзиром да се у установи примењују Нове основе програма, проистекла је потреба за сагледавањем и вредновањем сопствених компетенција као и рада установе у новонасталим околностима. ”Године узлета“ су донеле нове изазове и грађење нове инспиративне праксе која је омогућила практичарима критички осврт на сопствени рад, самовредновање сопственог рада и вредновања јаких и слабих страна установе.</w:t>
      </w:r>
      <w:r>
        <w:rPr>
          <w:rFonts w:ascii="Times New Roman" w:hAnsi="Times New Roman" w:cs="Times New Roman"/>
          <w:color w:val="000000"/>
          <w:sz w:val="24"/>
          <w:szCs w:val="24"/>
        </w:rPr>
        <w:t xml:space="preserve"> Тим је сагледавао слабе стране Установе након чега се приступило  анализи  и предлагању релевантних активности које могу допринети побољшању слабих страна, ојачати постојеће као и примену инструмената и техника.</w:t>
      </w:r>
    </w:p>
    <w:p w14:paraId="0629C72E">
      <w:pPr>
        <w:autoSpaceDE w:val="0"/>
        <w:autoSpaceDN w:val="0"/>
        <w:adjustRightInd w:val="0"/>
        <w:spacing w:line="273"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Током радне 2022/23. године тим је самовредновао </w:t>
      </w:r>
      <w:r>
        <w:rPr>
          <w:rFonts w:ascii="Times New Roman" w:hAnsi="Times New Roman" w:cs="Times New Roman"/>
          <w:b/>
          <w:sz w:val="24"/>
          <w:szCs w:val="24"/>
        </w:rPr>
        <w:t>Област 1. Васпитно –образовни рад</w:t>
      </w:r>
      <w:r>
        <w:rPr>
          <w:rFonts w:ascii="Times New Roman" w:hAnsi="Times New Roman" w:cs="Times New Roman"/>
          <w:sz w:val="24"/>
          <w:szCs w:val="24"/>
        </w:rPr>
        <w:t>. Чланови Тима за самовредновање су сарађивали са ментором одређеним од министарства просвете кроз on line и састанке уживо, што је било од велике важности за даљи рад.</w:t>
      </w:r>
    </w:p>
    <w:p w14:paraId="1680517E">
      <w:pPr>
        <w:autoSpaceDE w:val="0"/>
        <w:autoSpaceDN w:val="0"/>
        <w:adjustRightInd w:val="0"/>
        <w:spacing w:line="273" w:lineRule="auto"/>
        <w:ind w:firstLine="720"/>
        <w:jc w:val="both"/>
        <w:rPr>
          <w:rFonts w:ascii="Times New Roman" w:hAnsi="Times New Roman" w:cs="Times New Roman"/>
          <w:sz w:val="24"/>
          <w:szCs w:val="24"/>
        </w:rPr>
      </w:pPr>
      <w:r>
        <w:rPr>
          <w:rFonts w:ascii="Times New Roman" w:hAnsi="Times New Roman" w:cs="Times New Roman"/>
          <w:sz w:val="24"/>
          <w:szCs w:val="24"/>
        </w:rPr>
        <w:t>Тим је у току радне године спроводио процес самовредновања у установи континуирано, пратећи оствареност стандарда и индикатора као и спровођење активности предвиђене Годишњим планом самовредновања установе и активностима из Акционог плана установе проистеклим из Развојног плана.</w:t>
      </w:r>
    </w:p>
    <w:p w14:paraId="66EA0D80">
      <w:pPr>
        <w:ind w:firstLine="720"/>
        <w:jc w:val="both"/>
        <w:rPr>
          <w:rFonts w:ascii="Times New Roman" w:hAnsi="Times New Roman" w:cs="Times New Roman"/>
          <w:sz w:val="24"/>
          <w:szCs w:val="24"/>
        </w:rPr>
      </w:pPr>
      <w:r>
        <w:rPr>
          <w:rFonts w:ascii="Times New Roman" w:hAnsi="Times New Roman" w:cs="Times New Roman"/>
          <w:sz w:val="24"/>
          <w:szCs w:val="24"/>
        </w:rPr>
        <w:t>Треба нагласити да су чланови Тима за самовредновање упоредо учествовали у раду других тимова и њихови су чланови.</w:t>
      </w:r>
    </w:p>
    <w:p w14:paraId="0611BC2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Тим је одлучио да током 2023/24. године самовреднује </w:t>
      </w:r>
      <w:r>
        <w:rPr>
          <w:rFonts w:ascii="Times New Roman" w:hAnsi="Times New Roman" w:cs="Times New Roman"/>
          <w:b/>
          <w:sz w:val="24"/>
          <w:szCs w:val="24"/>
        </w:rPr>
        <w:t>Област 2.Подршка деци и породици</w:t>
      </w:r>
      <w:r>
        <w:rPr>
          <w:rFonts w:ascii="Times New Roman" w:hAnsi="Times New Roman" w:cs="Times New Roman"/>
          <w:sz w:val="24"/>
          <w:szCs w:val="24"/>
        </w:rPr>
        <w:t xml:space="preserve">. </w:t>
      </w:r>
    </w:p>
    <w:p w14:paraId="3D08EDA2">
      <w:pPr>
        <w:autoSpaceDE w:val="0"/>
        <w:autoSpaceDN w:val="0"/>
        <w:adjustRightInd w:val="0"/>
        <w:spacing w:line="273"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Зашто смо се одлучили да након 1. области, Васпитно- образовни рад, самовреднујемо 2.област, Подршка деци и породици?</w:t>
      </w:r>
    </w:p>
    <w:p w14:paraId="1E99C19E">
      <w:pPr>
        <w:autoSpaceDE w:val="0"/>
        <w:autoSpaceDN w:val="0"/>
        <w:adjustRightInd w:val="0"/>
        <w:spacing w:line="273" w:lineRule="auto"/>
        <w:ind w:firstLine="720"/>
        <w:rPr>
          <w:rFonts w:ascii="Times New Roman" w:hAnsi="Times New Roman" w:cs="Times New Roman"/>
          <w:sz w:val="24"/>
          <w:szCs w:val="24"/>
        </w:rPr>
      </w:pPr>
      <w:r>
        <w:rPr>
          <w:rFonts w:ascii="Times New Roman" w:hAnsi="Times New Roman" w:cs="Times New Roman"/>
          <w:sz w:val="24"/>
          <w:szCs w:val="24"/>
        </w:rPr>
        <w:t>Ове области су кључне у самом процесу самовредновања и неодвојиве јер упућују једна на другу. Нема квалитетног васпитно-образовног рада без укључивања свих актера у њему, без симбиозе запослених, породице и деце и без подршке онима којима је она најпотребнија. Подржавајући породицу омогућавамо јој активно учествовање у животу и раду установе, богатимо своју професионалну праксу и стварамо средину која је сигурна за развој и раст најмлађих .</w:t>
      </w:r>
    </w:p>
    <w:p w14:paraId="77918DB2">
      <w:pPr>
        <w:spacing w:line="273" w:lineRule="auto"/>
        <w:jc w:val="center"/>
        <w:rPr>
          <w:rFonts w:ascii="Times New Roman" w:hAnsi="Times New Roman" w:cs="Times New Roman"/>
          <w:b/>
          <w:bCs/>
          <w:sz w:val="24"/>
          <w:szCs w:val="24"/>
        </w:rPr>
      </w:pPr>
      <w:r>
        <w:rPr>
          <w:rFonts w:ascii="Times New Roman" w:hAnsi="Times New Roman" w:cs="Times New Roman"/>
          <w:b/>
          <w:bCs/>
          <w:sz w:val="24"/>
          <w:szCs w:val="24"/>
        </w:rPr>
        <w:t>Специфичности установе</w:t>
      </w:r>
    </w:p>
    <w:p w14:paraId="452106A1">
      <w:pPr>
        <w:autoSpaceDE w:val="0"/>
        <w:autoSpaceDN w:val="0"/>
        <w:adjustRightInd w:val="0"/>
        <w:ind w:firstLine="540"/>
        <w:jc w:val="both"/>
        <w:rPr>
          <w:rFonts w:ascii="Times New Roman" w:hAnsi="Times New Roman" w:cs="Times New Roman"/>
          <w:color w:val="0C0C0C"/>
          <w:sz w:val="24"/>
          <w:szCs w:val="24"/>
        </w:rPr>
      </w:pPr>
      <w:r>
        <w:rPr>
          <w:rFonts w:ascii="Times New Roman" w:hAnsi="Times New Roman" w:cs="Times New Roman"/>
          <w:color w:val="0C0C0C"/>
          <w:sz w:val="24"/>
          <w:szCs w:val="24"/>
        </w:rPr>
        <w:t>Предшколска установа „Прва радост“ Гаџин Хан, почела је са радом 01.10.1982. године, са једном мешовитом групом целодневног боравка и једном предшколском групом полудневног боравка.</w:t>
      </w:r>
    </w:p>
    <w:tbl>
      <w:tblPr>
        <w:tblStyle w:val="3"/>
        <w:tblW w:w="0" w:type="auto"/>
        <w:tblInd w:w="108" w:type="dxa"/>
        <w:tblLayout w:type="fixed"/>
        <w:tblCellMar>
          <w:top w:w="0" w:type="dxa"/>
          <w:left w:w="108" w:type="dxa"/>
          <w:bottom w:w="0" w:type="dxa"/>
          <w:right w:w="108" w:type="dxa"/>
        </w:tblCellMar>
      </w:tblPr>
      <w:tblGrid>
        <w:gridCol w:w="4788"/>
        <w:gridCol w:w="3852"/>
      </w:tblGrid>
      <w:tr w14:paraId="2B1BE86F">
        <w:tblPrEx>
          <w:tblCellMar>
            <w:top w:w="0" w:type="dxa"/>
            <w:left w:w="108" w:type="dxa"/>
            <w:bottom w:w="0" w:type="dxa"/>
            <w:right w:w="108" w:type="dxa"/>
          </w:tblCellMar>
        </w:tblPrEx>
        <w:trPr>
          <w:trHeight w:val="1" w:hRule="atLeast"/>
        </w:trPr>
        <w:tc>
          <w:tcPr>
            <w:tcW w:w="8640" w:type="dxa"/>
            <w:gridSpan w:val="2"/>
            <w:tcBorders>
              <w:top w:val="single" w:color="FF0000" w:sz="4" w:space="0"/>
              <w:left w:val="single" w:color="000000" w:sz="2" w:space="0"/>
              <w:bottom w:val="single" w:color="000000" w:sz="2" w:space="0"/>
              <w:right w:val="single" w:color="000000" w:sz="2" w:space="0"/>
            </w:tcBorders>
            <w:shd w:val="clear" w:color="auto" w:fill="FFFFFF"/>
          </w:tcPr>
          <w:p w14:paraId="3D5BE606">
            <w:pPr>
              <w:autoSpaceDE w:val="0"/>
              <w:autoSpaceDN w:val="0"/>
              <w:adjustRightInd w:val="0"/>
              <w:spacing w:before="100" w:line="273" w:lineRule="atLeast"/>
              <w:rPr>
                <w:rFonts w:ascii="Times New Roman" w:hAnsi="Times New Roman" w:cs="Times New Roman"/>
                <w:color w:val="FF0000"/>
                <w:sz w:val="24"/>
                <w:szCs w:val="24"/>
              </w:rPr>
            </w:pPr>
            <w:r>
              <w:rPr>
                <w:rFonts w:ascii="Times New Roman" w:hAnsi="Times New Roman" w:cs="Times New Roman"/>
                <w:color w:val="FF0000"/>
                <w:sz w:val="24"/>
                <w:szCs w:val="24"/>
              </w:rPr>
              <w:t>Предшколска установа „Прва радост“</w:t>
            </w:r>
          </w:p>
        </w:tc>
      </w:tr>
      <w:tr w14:paraId="74343C15">
        <w:tblPrEx>
          <w:tblCellMar>
            <w:top w:w="0" w:type="dxa"/>
            <w:left w:w="108" w:type="dxa"/>
            <w:bottom w:w="0" w:type="dxa"/>
            <w:right w:w="108" w:type="dxa"/>
          </w:tblCellMar>
        </w:tblPrEx>
        <w:trPr>
          <w:trHeight w:val="1" w:hRule="atLeast"/>
        </w:trPr>
        <w:tc>
          <w:tcPr>
            <w:tcW w:w="4788" w:type="dxa"/>
            <w:tcBorders>
              <w:top w:val="single" w:color="000000" w:sz="2" w:space="0"/>
              <w:left w:val="single" w:color="000000" w:sz="2" w:space="0"/>
              <w:bottom w:val="single" w:color="000000" w:sz="2" w:space="0"/>
              <w:right w:val="single" w:color="000000" w:sz="2" w:space="0"/>
            </w:tcBorders>
            <w:shd w:val="clear" w:color="auto" w:fill="FFFFFF"/>
          </w:tcPr>
          <w:p w14:paraId="48769D9F">
            <w:pPr>
              <w:autoSpaceDE w:val="0"/>
              <w:autoSpaceDN w:val="0"/>
              <w:adjustRightInd w:val="0"/>
              <w:spacing w:before="100" w:line="273" w:lineRule="atLeast"/>
              <w:rPr>
                <w:rFonts w:ascii="Times New Roman" w:hAnsi="Times New Roman" w:cs="Times New Roman"/>
                <w:sz w:val="24"/>
                <w:szCs w:val="24"/>
              </w:rPr>
            </w:pPr>
            <w:r>
              <w:rPr>
                <w:rFonts w:ascii="Times New Roman" w:hAnsi="Times New Roman" w:cs="Times New Roman"/>
                <w:color w:val="252525"/>
                <w:sz w:val="24"/>
                <w:szCs w:val="24"/>
              </w:rPr>
              <w:t>Адреса</w:t>
            </w:r>
          </w:p>
        </w:tc>
        <w:tc>
          <w:tcPr>
            <w:tcW w:w="3852" w:type="dxa"/>
            <w:tcBorders>
              <w:top w:val="single" w:color="000000" w:sz="2" w:space="0"/>
              <w:left w:val="nil"/>
              <w:bottom w:val="single" w:color="000000" w:sz="2" w:space="0"/>
              <w:right w:val="single" w:color="000000" w:sz="2" w:space="0"/>
            </w:tcBorders>
            <w:shd w:val="clear" w:color="auto" w:fill="FFFFFF"/>
          </w:tcPr>
          <w:p w14:paraId="35C067DC">
            <w:pPr>
              <w:autoSpaceDE w:val="0"/>
              <w:autoSpaceDN w:val="0"/>
              <w:adjustRightInd w:val="0"/>
              <w:spacing w:before="100" w:line="273" w:lineRule="atLeast"/>
              <w:rPr>
                <w:rFonts w:ascii="Times New Roman" w:hAnsi="Times New Roman" w:cs="Times New Roman"/>
                <w:sz w:val="24"/>
                <w:szCs w:val="24"/>
              </w:rPr>
            </w:pPr>
            <w:r>
              <w:rPr>
                <w:rFonts w:ascii="Times New Roman" w:hAnsi="Times New Roman" w:cs="Times New Roman"/>
                <w:color w:val="252525"/>
                <w:sz w:val="24"/>
                <w:szCs w:val="24"/>
              </w:rPr>
              <w:t xml:space="preserve">               Светог Саве бб</w:t>
            </w:r>
          </w:p>
        </w:tc>
      </w:tr>
      <w:tr w14:paraId="7C7EA904">
        <w:tblPrEx>
          <w:tblCellMar>
            <w:top w:w="0" w:type="dxa"/>
            <w:left w:w="108" w:type="dxa"/>
            <w:bottom w:w="0" w:type="dxa"/>
            <w:right w:w="108" w:type="dxa"/>
          </w:tblCellMar>
        </w:tblPrEx>
        <w:trPr>
          <w:trHeight w:val="1" w:hRule="atLeast"/>
        </w:trPr>
        <w:tc>
          <w:tcPr>
            <w:tcW w:w="4788" w:type="dxa"/>
            <w:tcBorders>
              <w:top w:val="single" w:color="000000" w:sz="2" w:space="0"/>
              <w:left w:val="single" w:color="000000" w:sz="2" w:space="0"/>
              <w:bottom w:val="single" w:color="000000" w:sz="2" w:space="0"/>
              <w:right w:val="single" w:color="000000" w:sz="2" w:space="0"/>
            </w:tcBorders>
            <w:shd w:val="clear" w:color="auto" w:fill="FFFFFF"/>
          </w:tcPr>
          <w:p w14:paraId="302A1AE2">
            <w:pPr>
              <w:autoSpaceDE w:val="0"/>
              <w:autoSpaceDN w:val="0"/>
              <w:adjustRightInd w:val="0"/>
              <w:spacing w:before="100" w:line="273" w:lineRule="atLeast"/>
              <w:rPr>
                <w:rFonts w:ascii="Times New Roman" w:hAnsi="Times New Roman" w:cs="Times New Roman"/>
                <w:sz w:val="24"/>
                <w:szCs w:val="24"/>
              </w:rPr>
            </w:pPr>
            <w:r>
              <w:rPr>
                <w:rFonts w:ascii="Times New Roman" w:hAnsi="Times New Roman" w:cs="Times New Roman"/>
                <w:color w:val="252525"/>
                <w:sz w:val="24"/>
                <w:szCs w:val="24"/>
              </w:rPr>
              <w:t>Општина</w:t>
            </w:r>
          </w:p>
        </w:tc>
        <w:tc>
          <w:tcPr>
            <w:tcW w:w="3852" w:type="dxa"/>
            <w:tcBorders>
              <w:top w:val="single" w:color="000000" w:sz="2" w:space="0"/>
              <w:left w:val="nil"/>
              <w:bottom w:val="single" w:color="000000" w:sz="2" w:space="0"/>
              <w:right w:val="single" w:color="000000" w:sz="2" w:space="0"/>
            </w:tcBorders>
            <w:shd w:val="clear" w:color="auto" w:fill="FFFFFF"/>
          </w:tcPr>
          <w:p w14:paraId="535C6842">
            <w:pPr>
              <w:autoSpaceDE w:val="0"/>
              <w:autoSpaceDN w:val="0"/>
              <w:adjustRightInd w:val="0"/>
              <w:spacing w:before="100" w:line="273" w:lineRule="atLeast"/>
              <w:rPr>
                <w:rFonts w:ascii="Times New Roman" w:hAnsi="Times New Roman" w:cs="Times New Roman"/>
                <w:sz w:val="24"/>
                <w:szCs w:val="24"/>
              </w:rPr>
            </w:pPr>
            <w:r>
              <w:rPr>
                <w:rFonts w:ascii="Times New Roman" w:hAnsi="Times New Roman" w:cs="Times New Roman"/>
                <w:color w:val="252525"/>
                <w:sz w:val="24"/>
                <w:szCs w:val="24"/>
              </w:rPr>
              <w:t xml:space="preserve">               Гаџин Хан</w:t>
            </w:r>
          </w:p>
        </w:tc>
      </w:tr>
      <w:tr w14:paraId="69095120">
        <w:tblPrEx>
          <w:tblCellMar>
            <w:top w:w="0" w:type="dxa"/>
            <w:left w:w="108" w:type="dxa"/>
            <w:bottom w:w="0" w:type="dxa"/>
            <w:right w:w="108" w:type="dxa"/>
          </w:tblCellMar>
        </w:tblPrEx>
        <w:trPr>
          <w:trHeight w:val="1" w:hRule="atLeast"/>
        </w:trPr>
        <w:tc>
          <w:tcPr>
            <w:tcW w:w="4788" w:type="dxa"/>
            <w:tcBorders>
              <w:top w:val="single" w:color="000000" w:sz="2" w:space="0"/>
              <w:left w:val="single" w:color="000000" w:sz="2" w:space="0"/>
              <w:bottom w:val="single" w:color="000000" w:sz="2" w:space="0"/>
              <w:right w:val="single" w:color="000000" w:sz="2" w:space="0"/>
            </w:tcBorders>
            <w:shd w:val="clear" w:color="auto" w:fill="FFFFFF"/>
          </w:tcPr>
          <w:p w14:paraId="4A25E7E4">
            <w:pPr>
              <w:autoSpaceDE w:val="0"/>
              <w:autoSpaceDN w:val="0"/>
              <w:adjustRightInd w:val="0"/>
              <w:spacing w:before="100" w:line="273" w:lineRule="atLeast"/>
              <w:rPr>
                <w:rFonts w:ascii="Times New Roman" w:hAnsi="Times New Roman" w:cs="Times New Roman"/>
                <w:sz w:val="24"/>
                <w:szCs w:val="24"/>
              </w:rPr>
            </w:pPr>
            <w:r>
              <w:rPr>
                <w:rFonts w:ascii="Times New Roman" w:hAnsi="Times New Roman" w:cs="Times New Roman"/>
                <w:color w:val="252525"/>
                <w:sz w:val="24"/>
                <w:szCs w:val="24"/>
              </w:rPr>
              <w:t>Поштански број</w:t>
            </w:r>
          </w:p>
        </w:tc>
        <w:tc>
          <w:tcPr>
            <w:tcW w:w="3852" w:type="dxa"/>
            <w:tcBorders>
              <w:top w:val="single" w:color="000000" w:sz="2" w:space="0"/>
              <w:left w:val="nil"/>
              <w:bottom w:val="single" w:color="000000" w:sz="2" w:space="0"/>
              <w:right w:val="single" w:color="000000" w:sz="2" w:space="0"/>
            </w:tcBorders>
            <w:shd w:val="clear" w:color="auto" w:fill="FFFFFF"/>
          </w:tcPr>
          <w:p w14:paraId="292A63FE">
            <w:pPr>
              <w:autoSpaceDE w:val="0"/>
              <w:autoSpaceDN w:val="0"/>
              <w:adjustRightInd w:val="0"/>
              <w:spacing w:before="100" w:line="273" w:lineRule="atLeast"/>
              <w:rPr>
                <w:rFonts w:ascii="Times New Roman" w:hAnsi="Times New Roman" w:cs="Times New Roman"/>
                <w:sz w:val="24"/>
                <w:szCs w:val="24"/>
              </w:rPr>
            </w:pPr>
            <w:r>
              <w:rPr>
                <w:rFonts w:ascii="Times New Roman" w:hAnsi="Times New Roman" w:cs="Times New Roman"/>
                <w:color w:val="252525"/>
                <w:sz w:val="24"/>
                <w:szCs w:val="24"/>
              </w:rPr>
              <w:t xml:space="preserve">               18240</w:t>
            </w:r>
          </w:p>
        </w:tc>
      </w:tr>
      <w:tr w14:paraId="5E5911B1">
        <w:tblPrEx>
          <w:tblCellMar>
            <w:top w:w="0" w:type="dxa"/>
            <w:left w:w="108" w:type="dxa"/>
            <w:bottom w:w="0" w:type="dxa"/>
            <w:right w:w="108" w:type="dxa"/>
          </w:tblCellMar>
        </w:tblPrEx>
        <w:trPr>
          <w:trHeight w:val="1" w:hRule="atLeast"/>
        </w:trPr>
        <w:tc>
          <w:tcPr>
            <w:tcW w:w="4788" w:type="dxa"/>
            <w:tcBorders>
              <w:top w:val="single" w:color="000000" w:sz="2" w:space="0"/>
              <w:left w:val="single" w:color="000000" w:sz="2" w:space="0"/>
              <w:bottom w:val="single" w:color="000000" w:sz="2" w:space="0"/>
              <w:right w:val="single" w:color="000000" w:sz="2" w:space="0"/>
            </w:tcBorders>
            <w:shd w:val="clear" w:color="auto" w:fill="FFFFFF"/>
          </w:tcPr>
          <w:p w14:paraId="6FC06869">
            <w:pPr>
              <w:autoSpaceDE w:val="0"/>
              <w:autoSpaceDN w:val="0"/>
              <w:adjustRightInd w:val="0"/>
              <w:spacing w:before="100" w:line="273" w:lineRule="atLeast"/>
              <w:rPr>
                <w:rFonts w:ascii="Times New Roman" w:hAnsi="Times New Roman" w:cs="Times New Roman"/>
                <w:sz w:val="24"/>
                <w:szCs w:val="24"/>
              </w:rPr>
            </w:pPr>
            <w:r>
              <w:rPr>
                <w:rFonts w:ascii="Times New Roman" w:hAnsi="Times New Roman" w:cs="Times New Roman"/>
                <w:color w:val="252525"/>
                <w:sz w:val="24"/>
                <w:szCs w:val="24"/>
              </w:rPr>
              <w:t>Телефон и електронска пошта</w:t>
            </w:r>
          </w:p>
        </w:tc>
        <w:tc>
          <w:tcPr>
            <w:tcW w:w="3852" w:type="dxa"/>
            <w:tcBorders>
              <w:top w:val="single" w:color="000000" w:sz="2" w:space="0"/>
              <w:left w:val="nil"/>
              <w:bottom w:val="single" w:color="000000" w:sz="2" w:space="0"/>
              <w:right w:val="single" w:color="000000" w:sz="2" w:space="0"/>
            </w:tcBorders>
            <w:shd w:val="clear" w:color="auto" w:fill="FFFFFF"/>
          </w:tcPr>
          <w:p w14:paraId="07D28F44">
            <w:pPr>
              <w:autoSpaceDE w:val="0"/>
              <w:autoSpaceDN w:val="0"/>
              <w:adjustRightInd w:val="0"/>
              <w:spacing w:before="100" w:line="273" w:lineRule="atLeast"/>
              <w:rPr>
                <w:rFonts w:ascii="Times New Roman" w:hAnsi="Times New Roman" w:cs="Times New Roman"/>
                <w:color w:val="252525"/>
                <w:sz w:val="24"/>
                <w:szCs w:val="24"/>
              </w:rPr>
            </w:pPr>
            <w:r>
              <w:rPr>
                <w:rFonts w:ascii="Times New Roman" w:hAnsi="Times New Roman" w:cs="Times New Roman"/>
                <w:color w:val="252525"/>
                <w:sz w:val="24"/>
                <w:szCs w:val="24"/>
              </w:rPr>
              <w:t xml:space="preserve">               018/850-108   </w:t>
            </w:r>
          </w:p>
          <w:p w14:paraId="55B2A764">
            <w:pPr>
              <w:autoSpaceDE w:val="0"/>
              <w:autoSpaceDN w:val="0"/>
              <w:adjustRightInd w:val="0"/>
              <w:spacing w:before="100" w:line="273" w:lineRule="atLeast"/>
              <w:rPr>
                <w:rFonts w:ascii="Times New Roman" w:hAnsi="Times New Roman" w:cs="Times New Roman"/>
                <w:color w:val="252525"/>
                <w:sz w:val="24"/>
                <w:szCs w:val="24"/>
              </w:rPr>
            </w:pPr>
            <w:r>
              <w:rPr>
                <w:rFonts w:ascii="Times New Roman" w:hAnsi="Times New Roman" w:cs="Times New Roman"/>
                <w:color w:val="252525"/>
                <w:sz w:val="24"/>
                <w:szCs w:val="24"/>
              </w:rPr>
              <w:t xml:space="preserve">               prvaradost@mts.rs     </w:t>
            </w:r>
          </w:p>
        </w:tc>
      </w:tr>
      <w:tr w14:paraId="20EB86F2">
        <w:tblPrEx>
          <w:tblCellMar>
            <w:top w:w="0" w:type="dxa"/>
            <w:left w:w="108" w:type="dxa"/>
            <w:bottom w:w="0" w:type="dxa"/>
            <w:right w:w="108" w:type="dxa"/>
          </w:tblCellMar>
        </w:tblPrEx>
        <w:trPr>
          <w:trHeight w:val="1" w:hRule="atLeast"/>
        </w:trPr>
        <w:tc>
          <w:tcPr>
            <w:tcW w:w="4788" w:type="dxa"/>
            <w:tcBorders>
              <w:top w:val="single" w:color="000000" w:sz="2" w:space="0"/>
              <w:left w:val="single" w:color="000000" w:sz="2" w:space="0"/>
              <w:bottom w:val="single" w:color="000000" w:sz="2" w:space="0"/>
              <w:right w:val="single" w:color="000000" w:sz="2" w:space="0"/>
            </w:tcBorders>
            <w:shd w:val="clear" w:color="auto" w:fill="FFFFFF"/>
          </w:tcPr>
          <w:p w14:paraId="2DCE771C">
            <w:pPr>
              <w:autoSpaceDE w:val="0"/>
              <w:autoSpaceDN w:val="0"/>
              <w:adjustRightInd w:val="0"/>
              <w:spacing w:before="100" w:line="273" w:lineRule="atLeast"/>
              <w:rPr>
                <w:rFonts w:ascii="Times New Roman" w:hAnsi="Times New Roman" w:cs="Times New Roman"/>
                <w:sz w:val="24"/>
                <w:szCs w:val="24"/>
              </w:rPr>
            </w:pPr>
            <w:r>
              <w:rPr>
                <w:rFonts w:ascii="Times New Roman" w:hAnsi="Times New Roman" w:cs="Times New Roman"/>
                <w:color w:val="252525"/>
                <w:sz w:val="24"/>
                <w:szCs w:val="24"/>
              </w:rPr>
              <w:t>Web адреса</w:t>
            </w:r>
          </w:p>
        </w:tc>
        <w:tc>
          <w:tcPr>
            <w:tcW w:w="3852" w:type="dxa"/>
            <w:tcBorders>
              <w:top w:val="single" w:color="000000" w:sz="2" w:space="0"/>
              <w:left w:val="nil"/>
              <w:bottom w:val="single" w:color="000000" w:sz="2" w:space="0"/>
              <w:right w:val="single" w:color="000000" w:sz="2" w:space="0"/>
            </w:tcBorders>
            <w:shd w:val="clear" w:color="auto" w:fill="FFFFFF"/>
          </w:tcPr>
          <w:p w14:paraId="140CE077">
            <w:pPr>
              <w:autoSpaceDE w:val="0"/>
              <w:autoSpaceDN w:val="0"/>
              <w:adjustRightInd w:val="0"/>
              <w:spacing w:before="100" w:line="273" w:lineRule="atLeast"/>
              <w:rPr>
                <w:rFonts w:ascii="Times New Roman" w:hAnsi="Times New Roman" w:cs="Times New Roman"/>
                <w:sz w:val="24"/>
                <w:szCs w:val="24"/>
              </w:rPr>
            </w:pPr>
            <w:r>
              <w:rPr>
                <w:rFonts w:ascii="Times New Roman" w:hAnsi="Times New Roman" w:cs="Times New Roman"/>
                <w:color w:val="252525"/>
                <w:sz w:val="24"/>
                <w:szCs w:val="24"/>
              </w:rPr>
              <w:t xml:space="preserve">               prvaradost.rs</w:t>
            </w:r>
          </w:p>
        </w:tc>
      </w:tr>
    </w:tbl>
    <w:p w14:paraId="5B51041E">
      <w:pPr>
        <w:spacing w:line="273" w:lineRule="auto"/>
        <w:jc w:val="both"/>
        <w:rPr>
          <w:rFonts w:ascii="Times New Roman" w:hAnsi="Times New Roman" w:cs="Times New Roman"/>
          <w:b/>
          <w:bCs/>
          <w:sz w:val="24"/>
          <w:szCs w:val="24"/>
        </w:rPr>
      </w:pPr>
    </w:p>
    <w:p w14:paraId="296CEBE4">
      <w:pPr>
        <w:ind w:firstLine="720"/>
        <w:jc w:val="both"/>
        <w:rPr>
          <w:rFonts w:ascii="Times New Roman" w:hAnsi="Times New Roman" w:cs="Times New Roman"/>
          <w:sz w:val="24"/>
          <w:szCs w:val="24"/>
        </w:rPr>
      </w:pPr>
      <w:r>
        <w:rPr>
          <w:rFonts w:ascii="Times New Roman" w:hAnsi="Times New Roman" w:cs="Times New Roman"/>
          <w:sz w:val="24"/>
          <w:szCs w:val="24"/>
        </w:rPr>
        <w:t>Гаџин Хан је једна од општина нишавског округа. Једна је од најсиромашнијих и најнеразвијенијих у Србији. Општина је разуђена, обухвата 34 насеља. Један мали део територије припада низији док већи део припада висији (брдско – планински рељеф).</w:t>
      </w:r>
    </w:p>
    <w:p w14:paraId="5BD2C954">
      <w:pPr>
        <w:ind w:firstLine="720"/>
        <w:jc w:val="both"/>
        <w:rPr>
          <w:rFonts w:ascii="Times New Roman" w:hAnsi="Times New Roman" w:cs="Times New Roman"/>
          <w:sz w:val="24"/>
          <w:szCs w:val="24"/>
        </w:rPr>
      </w:pPr>
      <w:r>
        <w:rPr>
          <w:rFonts w:ascii="Times New Roman" w:hAnsi="Times New Roman" w:cs="Times New Roman"/>
          <w:sz w:val="24"/>
          <w:szCs w:val="24"/>
        </w:rPr>
        <w:t xml:space="preserve"> Предшколска установа „Прва радост“ Гаџин Хан је једна од најмањих установа у окружењу, и по броју уписане деце и по броју стручног кадра. </w:t>
      </w:r>
    </w:p>
    <w:p w14:paraId="5B2A1157">
      <w:pPr>
        <w:autoSpaceDE w:val="0"/>
        <w:autoSpaceDN w:val="0"/>
        <w:adjustRightInd w:val="0"/>
        <w:ind w:firstLine="720"/>
        <w:jc w:val="both"/>
        <w:rPr>
          <w:rFonts w:ascii="Times New Roman" w:hAnsi="Times New Roman" w:cs="Times New Roman"/>
          <w:sz w:val="24"/>
          <w:szCs w:val="24"/>
        </w:rPr>
      </w:pPr>
      <w:r>
        <w:rPr>
          <w:rStyle w:val="20"/>
          <w:b w:val="0"/>
          <w:bCs/>
          <w:i w:val="0"/>
          <w:iCs/>
          <w:color w:val="000000"/>
          <w:sz w:val="24"/>
          <w:szCs w:val="24"/>
        </w:rPr>
        <w:t xml:space="preserve">  Данас Предшколска установа има две мешовите групе у централном објекту, две у издвојеном одељењу у селу Топоница (групу деце у години пред полазак у школу и мешовиту групу „Иако смо мали радо би смо знали“, за </w:t>
      </w:r>
      <w:r>
        <w:rPr>
          <w:rFonts w:ascii="Times New Roman" w:hAnsi="Times New Roman" w:cs="Times New Roman"/>
          <w:sz w:val="24"/>
          <w:szCs w:val="24"/>
        </w:rPr>
        <w:t>боравак деце која нису обухваћена ни једним видом васпитања и образовања</w:t>
      </w:r>
      <w:r>
        <w:rPr>
          <w:rStyle w:val="20"/>
          <w:b w:val="0"/>
          <w:bCs/>
          <w:i w:val="0"/>
          <w:iCs/>
          <w:color w:val="000000"/>
          <w:sz w:val="24"/>
          <w:szCs w:val="24"/>
        </w:rPr>
        <w:t>) и једну групу деце у години пред полазак у школу у селу Доњи Душник.</w:t>
      </w:r>
    </w:p>
    <w:p w14:paraId="676BDFC8">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Извршен је потпун обухват деце у години пред полазак у школу.  Све групе пред полазак у школу су сабирне, што значи да се деца из околних места довозе комби возилом у пратњи васпитача, у седишта васпитних група. То нам представља велики проблем имајући у виду разуђеност терена и мали број деце по селима. Како су нам групе у години пред полазак у школу смештене у два различита правца, за превоз деце користимо два возила.</w:t>
      </w:r>
    </w:p>
    <w:p w14:paraId="0D81EF0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Велики проблем имамо код недостатка просторије за јаслену групу. Деца тог узраста смештена су у мешовитој групи што отежава рад.</w:t>
      </w:r>
    </w:p>
    <w:p w14:paraId="7DE2A6C0">
      <w:pPr>
        <w:autoSpaceDE w:val="0"/>
        <w:autoSpaceDN w:val="0"/>
        <w:adjustRightInd w:val="0"/>
        <w:ind w:firstLine="720"/>
        <w:jc w:val="both"/>
        <w:rPr>
          <w:rFonts w:ascii="Times New Roman" w:hAnsi="Times New Roman" w:cs="Times New Roman"/>
          <w:sz w:val="24"/>
          <w:szCs w:val="24"/>
        </w:rPr>
      </w:pPr>
      <w:r>
        <w:rPr>
          <w:rFonts w:ascii="Times New Roman" w:hAnsi="Times New Roman" w:cs="Times New Roman"/>
          <w:sz w:val="24"/>
          <w:szCs w:val="24"/>
        </w:rPr>
        <w:t>Иако улажемо велике напоре да на солидном нивоу одржавамо објекте и опрему, јавља се проблем недовољних средстава за инвестиционо одржавање и набавку, пре свега дотрајале опреме и унутрашње столарије.</w:t>
      </w:r>
    </w:p>
    <w:p w14:paraId="5D94042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Установа нема секретара, који би се бавио правним питањима и старао се о законитостима установе што додатно отежава рад директора, који се бави и правним пословима.</w:t>
      </w:r>
    </w:p>
    <w:p w14:paraId="469E823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Одлуком СО Гаџин Хан, треће и четврто дете у породици бесплатно похађа предшколску установу.</w:t>
      </w:r>
    </w:p>
    <w:p w14:paraId="2376F017">
      <w:pPr>
        <w:autoSpaceDE w:val="0"/>
        <w:autoSpaceDN w:val="0"/>
        <w:adjustRightInd w:val="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Cs/>
          <w:sz w:val="24"/>
          <w:szCs w:val="24"/>
        </w:rPr>
        <w:t>Како наша Установа нема могућност за ангажовањем стручног сарадника, заједничком сарадњом наше Установе и Основне школе „Витко и Света“,  посећује нас психолог школе и пружа нам помоћ кад год нам је потребно. Такође обавља тестирање  деце и пружа нам додатну подршку приликом уписивања у први разред Основне школе, и ове године је и члан тима за самовредновање</w:t>
      </w:r>
      <w:r>
        <w:rPr>
          <w:rFonts w:ascii="Times New Roman" w:hAnsi="Times New Roman" w:cs="Times New Roman"/>
          <w:bCs/>
          <w:color w:val="FF0000"/>
          <w:sz w:val="24"/>
          <w:szCs w:val="24"/>
        </w:rPr>
        <w:t>.</w:t>
      </w:r>
      <w:r>
        <w:rPr>
          <w:rFonts w:ascii="Times New Roman" w:hAnsi="Times New Roman" w:cs="Times New Roman"/>
          <w:bCs/>
          <w:sz w:val="24"/>
          <w:szCs w:val="24"/>
        </w:rPr>
        <w:t>Такође, наш бивши родитељ, а стручни сарадник за физичко васпитање у ПУ „Пчелица“ Ниш, као значајан ресурс је остао у нашем Тиму, као члан из реда локалне заједнице.</w:t>
      </w:r>
    </w:p>
    <w:p w14:paraId="538F572E">
      <w:pPr>
        <w:autoSpaceDE w:val="0"/>
        <w:autoSpaceDN w:val="0"/>
        <w:adjustRightInd w:val="0"/>
        <w:ind w:firstLine="540"/>
        <w:jc w:val="both"/>
        <w:rPr>
          <w:rFonts w:ascii="Times New Roman" w:hAnsi="Times New Roman" w:cs="Times New Roman"/>
          <w:sz w:val="24"/>
          <w:szCs w:val="24"/>
        </w:rPr>
      </w:pPr>
      <w:r>
        <w:rPr>
          <w:rFonts w:ascii="Times New Roman" w:hAnsi="Times New Roman" w:cs="Times New Roman"/>
          <w:sz w:val="24"/>
          <w:szCs w:val="24"/>
        </w:rPr>
        <w:t>Родитељи, као наши партнери у васпитању и образовању деце укључени су у живот наше установе, како у непосредном раду групе и вртића, тако и давању идеја и њиховим реализацијама (пројекти, прославе рођендана, играонице, радионице, фестивали, маскенбали...).</w:t>
      </w:r>
    </w:p>
    <w:p w14:paraId="7ECA70A8">
      <w:pPr>
        <w:autoSpaceDE w:val="0"/>
        <w:autoSpaceDN w:val="0"/>
        <w:adjustRightInd w:val="0"/>
        <w:ind w:firstLine="540"/>
        <w:rPr>
          <w:rFonts w:ascii="Times New Roman" w:hAnsi="Times New Roman" w:cs="Times New Roman"/>
          <w:sz w:val="24"/>
          <w:szCs w:val="24"/>
        </w:rPr>
      </w:pPr>
      <w:r>
        <w:rPr>
          <w:rFonts w:ascii="Times New Roman" w:hAnsi="Times New Roman" w:cs="Times New Roman"/>
          <w:sz w:val="24"/>
          <w:szCs w:val="24"/>
        </w:rPr>
        <w:t>Наша установа је отворена за сарадњу, како са родитељима, локалном заједницом, тако и установама широм Србије.</w:t>
      </w:r>
    </w:p>
    <w:p w14:paraId="15246D79">
      <w:pPr>
        <w:autoSpaceDE w:val="0"/>
        <w:autoSpaceDN w:val="0"/>
        <w:adjustRightInd w:val="0"/>
        <w:spacing w:before="100"/>
        <w:rPr>
          <w:rFonts w:ascii="Times New Roman" w:hAnsi="Times New Roman" w:cs="Times New Roman"/>
          <w:b/>
          <w:bCs/>
          <w:sz w:val="24"/>
          <w:szCs w:val="24"/>
          <w:u w:val="single"/>
        </w:rPr>
      </w:pPr>
      <w:r>
        <w:rPr>
          <w:rFonts w:ascii="Times New Roman" w:hAnsi="Times New Roman" w:cs="Times New Roman"/>
          <w:b/>
          <w:bCs/>
          <w:sz w:val="24"/>
          <w:szCs w:val="24"/>
          <w:u w:val="single"/>
        </w:rPr>
        <w:t>Преглед броја запослених и кадровска структура</w:t>
      </w:r>
    </w:p>
    <w:p w14:paraId="399EB01D">
      <w:pPr>
        <w:autoSpaceDE w:val="0"/>
        <w:autoSpaceDN w:val="0"/>
        <w:adjustRightInd w:val="0"/>
        <w:spacing w:before="100"/>
        <w:rPr>
          <w:rFonts w:ascii="Times New Roman" w:hAnsi="Times New Roman" w:cs="Times New Roman"/>
          <w:sz w:val="24"/>
          <w:szCs w:val="24"/>
        </w:rPr>
      </w:pPr>
      <w:r>
        <w:rPr>
          <w:rFonts w:ascii="Times New Roman" w:hAnsi="Times New Roman" w:cs="Times New Roman"/>
          <w:sz w:val="24"/>
          <w:szCs w:val="24"/>
        </w:rPr>
        <w:t>У установи раде следећи радници:</w:t>
      </w:r>
    </w:p>
    <w:tbl>
      <w:tblPr>
        <w:tblStyle w:val="3"/>
        <w:tblW w:w="0" w:type="auto"/>
        <w:tblInd w:w="108" w:type="dxa"/>
        <w:tblLayout w:type="fixed"/>
        <w:tblCellMar>
          <w:top w:w="0" w:type="dxa"/>
          <w:left w:w="108" w:type="dxa"/>
          <w:bottom w:w="0" w:type="dxa"/>
          <w:right w:w="108" w:type="dxa"/>
        </w:tblCellMar>
      </w:tblPr>
      <w:tblGrid>
        <w:gridCol w:w="665"/>
        <w:gridCol w:w="2252"/>
        <w:gridCol w:w="1876"/>
        <w:gridCol w:w="1221"/>
        <w:gridCol w:w="1479"/>
        <w:gridCol w:w="1509"/>
      </w:tblGrid>
      <w:tr w14:paraId="7B114EBB">
        <w:trPr>
          <w:trHeight w:val="1"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5E70FEF4">
            <w:pPr>
              <w:autoSpaceDE w:val="0"/>
              <w:autoSpaceDN w:val="0"/>
              <w:adjustRightInd w:val="0"/>
              <w:spacing w:before="100" w:after="0"/>
              <w:rPr>
                <w:rFonts w:ascii="Times New Roman" w:hAnsi="Times New Roman" w:cs="Times New Roman"/>
                <w:color w:val="FF0000"/>
                <w:sz w:val="24"/>
                <w:szCs w:val="24"/>
              </w:rPr>
            </w:pPr>
            <w:r>
              <w:rPr>
                <w:rFonts w:ascii="Times New Roman" w:hAnsi="Times New Roman" w:cs="Times New Roman"/>
                <w:color w:val="FF0000"/>
                <w:sz w:val="24"/>
                <w:szCs w:val="24"/>
              </w:rPr>
              <w:t>Ред.</w:t>
            </w:r>
          </w:p>
          <w:p w14:paraId="492D1FFC">
            <w:pPr>
              <w:autoSpaceDE w:val="0"/>
              <w:autoSpaceDN w:val="0"/>
              <w:adjustRightInd w:val="0"/>
              <w:spacing w:before="100" w:after="0" w:line="273" w:lineRule="atLeast"/>
              <w:rPr>
                <w:rFonts w:ascii="Times New Roman" w:hAnsi="Times New Roman" w:cs="Times New Roman"/>
                <w:color w:val="FF0000"/>
                <w:sz w:val="24"/>
                <w:szCs w:val="24"/>
              </w:rPr>
            </w:pPr>
            <w:r>
              <w:rPr>
                <w:rFonts w:ascii="Times New Roman" w:hAnsi="Times New Roman" w:cs="Times New Roman"/>
                <w:color w:val="FF0000"/>
                <w:sz w:val="24"/>
                <w:szCs w:val="24"/>
              </w:rPr>
              <w:t>Бр.</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6EA23530">
            <w:pPr>
              <w:autoSpaceDE w:val="0"/>
              <w:autoSpaceDN w:val="0"/>
              <w:adjustRightInd w:val="0"/>
              <w:spacing w:before="100" w:after="0" w:line="273" w:lineRule="atLeast"/>
              <w:rPr>
                <w:rFonts w:ascii="Times New Roman" w:hAnsi="Times New Roman" w:cs="Times New Roman"/>
                <w:color w:val="FF0000"/>
                <w:sz w:val="24"/>
                <w:szCs w:val="24"/>
              </w:rPr>
            </w:pPr>
            <w:r>
              <w:rPr>
                <w:rFonts w:ascii="Times New Roman" w:hAnsi="Times New Roman" w:cs="Times New Roman"/>
                <w:color w:val="FF0000"/>
                <w:sz w:val="24"/>
                <w:szCs w:val="24"/>
              </w:rPr>
              <w:t>Име и презиме</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3F24A470">
            <w:pPr>
              <w:autoSpaceDE w:val="0"/>
              <w:autoSpaceDN w:val="0"/>
              <w:adjustRightInd w:val="0"/>
              <w:spacing w:before="100" w:after="0" w:line="273" w:lineRule="atLeast"/>
              <w:rPr>
                <w:rFonts w:ascii="Times New Roman" w:hAnsi="Times New Roman" w:cs="Times New Roman"/>
                <w:color w:val="FF0000"/>
                <w:sz w:val="24"/>
                <w:szCs w:val="24"/>
              </w:rPr>
            </w:pPr>
            <w:r>
              <w:rPr>
                <w:rFonts w:ascii="Times New Roman" w:hAnsi="Times New Roman" w:cs="Times New Roman"/>
                <w:color w:val="FF0000"/>
                <w:sz w:val="24"/>
                <w:szCs w:val="24"/>
              </w:rPr>
              <w:t>Радно место</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5619F5D1">
            <w:pPr>
              <w:autoSpaceDE w:val="0"/>
              <w:autoSpaceDN w:val="0"/>
              <w:adjustRightInd w:val="0"/>
              <w:spacing w:before="100" w:after="0"/>
              <w:rPr>
                <w:rFonts w:ascii="Times New Roman" w:hAnsi="Times New Roman" w:cs="Times New Roman"/>
                <w:color w:val="FF0000"/>
                <w:sz w:val="24"/>
                <w:szCs w:val="24"/>
              </w:rPr>
            </w:pPr>
            <w:r>
              <w:rPr>
                <w:rFonts w:ascii="Times New Roman" w:hAnsi="Times New Roman" w:cs="Times New Roman"/>
                <w:color w:val="FF0000"/>
                <w:sz w:val="24"/>
                <w:szCs w:val="24"/>
              </w:rPr>
              <w:t>Стручна</w:t>
            </w:r>
          </w:p>
          <w:p w14:paraId="1456D3D1">
            <w:pPr>
              <w:autoSpaceDE w:val="0"/>
              <w:autoSpaceDN w:val="0"/>
              <w:adjustRightInd w:val="0"/>
              <w:spacing w:before="100" w:after="0" w:line="273" w:lineRule="atLeast"/>
              <w:rPr>
                <w:rFonts w:ascii="Times New Roman" w:hAnsi="Times New Roman" w:cs="Times New Roman"/>
                <w:color w:val="FF0000"/>
                <w:sz w:val="24"/>
                <w:szCs w:val="24"/>
              </w:rPr>
            </w:pPr>
            <w:r>
              <w:rPr>
                <w:rFonts w:ascii="Times New Roman" w:hAnsi="Times New Roman" w:cs="Times New Roman"/>
                <w:color w:val="FF0000"/>
                <w:sz w:val="24"/>
                <w:szCs w:val="24"/>
              </w:rPr>
              <w:t>спрема</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3FAEE13F">
            <w:pPr>
              <w:autoSpaceDE w:val="0"/>
              <w:autoSpaceDN w:val="0"/>
              <w:adjustRightInd w:val="0"/>
              <w:spacing w:before="100" w:after="0" w:line="273" w:lineRule="atLeast"/>
              <w:rPr>
                <w:rFonts w:ascii="Times New Roman" w:hAnsi="Times New Roman" w:cs="Times New Roman"/>
                <w:color w:val="FF0000"/>
                <w:sz w:val="24"/>
                <w:szCs w:val="24"/>
              </w:rPr>
            </w:pPr>
            <w:r>
              <w:rPr>
                <w:rFonts w:ascii="Times New Roman" w:hAnsi="Times New Roman" w:cs="Times New Roman"/>
                <w:color w:val="FF0000"/>
                <w:sz w:val="24"/>
                <w:szCs w:val="24"/>
              </w:rPr>
              <w:t>Радно искуство</w:t>
            </w:r>
          </w:p>
        </w:tc>
        <w:tc>
          <w:tcPr>
            <w:tcW w:w="1509" w:type="dxa"/>
            <w:tcBorders>
              <w:top w:val="single" w:color="000000" w:sz="2" w:space="0"/>
              <w:left w:val="nil"/>
              <w:bottom w:val="single" w:color="000000" w:sz="2" w:space="0"/>
              <w:right w:val="single" w:color="000000" w:sz="2" w:space="0"/>
            </w:tcBorders>
            <w:shd w:val="clear" w:color="auto" w:fill="FFFFFF"/>
          </w:tcPr>
          <w:p w14:paraId="0A9F0DBD">
            <w:pPr>
              <w:autoSpaceDE w:val="0"/>
              <w:autoSpaceDN w:val="0"/>
              <w:adjustRightInd w:val="0"/>
              <w:spacing w:before="100" w:after="0" w:line="273" w:lineRule="atLeast"/>
              <w:rPr>
                <w:rFonts w:ascii="Times New Roman" w:hAnsi="Times New Roman" w:cs="Times New Roman"/>
                <w:color w:val="FF0000"/>
                <w:sz w:val="24"/>
                <w:szCs w:val="24"/>
              </w:rPr>
            </w:pPr>
            <w:r>
              <w:rPr>
                <w:rFonts w:ascii="Times New Roman" w:hAnsi="Times New Roman" w:cs="Times New Roman"/>
                <w:color w:val="FF0000"/>
                <w:sz w:val="24"/>
                <w:szCs w:val="24"/>
              </w:rPr>
              <w:t>Ангажован у установи</w:t>
            </w:r>
          </w:p>
        </w:tc>
      </w:tr>
      <w:tr w14:paraId="62020512">
        <w:tblPrEx>
          <w:tblCellMar>
            <w:top w:w="0" w:type="dxa"/>
            <w:left w:w="108" w:type="dxa"/>
            <w:bottom w:w="0" w:type="dxa"/>
            <w:right w:w="108" w:type="dxa"/>
          </w:tblCellMar>
        </w:tblPrEx>
        <w:trPr>
          <w:trHeight w:val="368"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521C2873">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09A5471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Гордана </w:t>
            </w:r>
          </w:p>
          <w:p w14:paraId="3CDF605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Ђорђевић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41F928D5">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Директор</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1036D280">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VII</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3FD40173">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21</w:t>
            </w:r>
          </w:p>
        </w:tc>
        <w:tc>
          <w:tcPr>
            <w:tcW w:w="1509" w:type="dxa"/>
            <w:tcBorders>
              <w:top w:val="single" w:color="000000" w:sz="2" w:space="0"/>
              <w:left w:val="nil"/>
              <w:bottom w:val="single" w:color="000000" w:sz="2" w:space="0"/>
              <w:right w:val="single" w:color="000000" w:sz="2" w:space="0"/>
            </w:tcBorders>
            <w:shd w:val="clear" w:color="auto" w:fill="FFFFFF"/>
          </w:tcPr>
          <w:p w14:paraId="2033FE4A">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2F243811">
        <w:tblPrEx>
          <w:tblCellMar>
            <w:top w:w="0" w:type="dxa"/>
            <w:left w:w="108" w:type="dxa"/>
            <w:bottom w:w="0" w:type="dxa"/>
            <w:right w:w="108" w:type="dxa"/>
          </w:tblCellMar>
        </w:tblPrEx>
        <w:trPr>
          <w:trHeight w:val="486"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79595CDA">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2.</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296561FF">
            <w:pPr>
              <w:autoSpaceDE w:val="0"/>
              <w:autoSpaceDN w:val="0"/>
              <w:adjustRightInd w:val="0"/>
              <w:spacing w:before="100" w:after="0"/>
              <w:rPr>
                <w:rFonts w:ascii="Times New Roman" w:hAnsi="Times New Roman" w:cs="Times New Roman"/>
                <w:sz w:val="24"/>
                <w:szCs w:val="24"/>
              </w:rPr>
            </w:pPr>
            <w:r>
              <w:rPr>
                <w:rFonts w:ascii="Times New Roman" w:hAnsi="Times New Roman" w:cs="Times New Roman"/>
                <w:sz w:val="24"/>
                <w:szCs w:val="24"/>
              </w:rPr>
              <w:t xml:space="preserve">Јелена </w:t>
            </w:r>
          </w:p>
          <w:p w14:paraId="7C9DF280">
            <w:pPr>
              <w:autoSpaceDE w:val="0"/>
              <w:autoSpaceDN w:val="0"/>
              <w:adjustRightInd w:val="0"/>
              <w:spacing w:after="0" w:line="273" w:lineRule="atLeast"/>
              <w:rPr>
                <w:rFonts w:ascii="Times New Roman" w:hAnsi="Times New Roman" w:cs="Times New Roman"/>
                <w:sz w:val="24"/>
                <w:szCs w:val="24"/>
              </w:rPr>
            </w:pPr>
            <w:r>
              <w:rPr>
                <w:rFonts w:ascii="Times New Roman" w:hAnsi="Times New Roman" w:cs="Times New Roman"/>
                <w:sz w:val="24"/>
                <w:szCs w:val="24"/>
              </w:rPr>
              <w:t>Ђорђевић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422AAC7B">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Васпитач</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19E7FC4B">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VI</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18725CDB">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19</w:t>
            </w:r>
          </w:p>
        </w:tc>
        <w:tc>
          <w:tcPr>
            <w:tcW w:w="1509" w:type="dxa"/>
            <w:tcBorders>
              <w:top w:val="single" w:color="000000" w:sz="2" w:space="0"/>
              <w:left w:val="nil"/>
              <w:bottom w:val="single" w:color="000000" w:sz="2" w:space="0"/>
              <w:right w:val="single" w:color="000000" w:sz="2" w:space="0"/>
            </w:tcBorders>
            <w:shd w:val="clear" w:color="auto" w:fill="FFFFFF"/>
          </w:tcPr>
          <w:p w14:paraId="70D6BB8E">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42500CE2">
        <w:tblPrEx>
          <w:tblCellMar>
            <w:top w:w="0" w:type="dxa"/>
            <w:left w:w="108" w:type="dxa"/>
            <w:bottom w:w="0" w:type="dxa"/>
            <w:right w:w="108" w:type="dxa"/>
          </w:tblCellMar>
        </w:tblPrEx>
        <w:trPr>
          <w:trHeight w:val="418"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322A0356">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3.</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15FAB913">
            <w:pPr>
              <w:autoSpaceDE w:val="0"/>
              <w:autoSpaceDN w:val="0"/>
              <w:adjustRightInd w:val="0"/>
              <w:spacing w:before="100" w:after="0"/>
              <w:rPr>
                <w:rFonts w:ascii="Times New Roman" w:hAnsi="Times New Roman" w:cs="Times New Roman"/>
                <w:sz w:val="24"/>
                <w:szCs w:val="24"/>
              </w:rPr>
            </w:pPr>
            <w:r>
              <w:rPr>
                <w:rFonts w:ascii="Times New Roman" w:hAnsi="Times New Roman" w:cs="Times New Roman"/>
                <w:sz w:val="24"/>
                <w:szCs w:val="24"/>
              </w:rPr>
              <w:t xml:space="preserve">Соња </w:t>
            </w:r>
          </w:p>
          <w:p w14:paraId="673EF58A">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Стевановић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62AB92C6">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Васпитач</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04F968C0">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VI</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6BFBDE9A">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18</w:t>
            </w:r>
          </w:p>
        </w:tc>
        <w:tc>
          <w:tcPr>
            <w:tcW w:w="1509" w:type="dxa"/>
            <w:tcBorders>
              <w:top w:val="single" w:color="000000" w:sz="2" w:space="0"/>
              <w:left w:val="nil"/>
              <w:bottom w:val="single" w:color="000000" w:sz="2" w:space="0"/>
              <w:right w:val="single" w:color="000000" w:sz="2" w:space="0"/>
            </w:tcBorders>
            <w:shd w:val="clear" w:color="auto" w:fill="FFFFFF"/>
          </w:tcPr>
          <w:p w14:paraId="1B4F6ADE">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061AEF7A">
        <w:trPr>
          <w:trHeight w:val="435"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5F95FEAA">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4.</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1881344D">
            <w:pPr>
              <w:autoSpaceDE w:val="0"/>
              <w:autoSpaceDN w:val="0"/>
              <w:adjustRightInd w:val="0"/>
              <w:spacing w:before="100" w:after="0"/>
              <w:rPr>
                <w:rFonts w:ascii="Times New Roman" w:hAnsi="Times New Roman" w:cs="Times New Roman"/>
                <w:sz w:val="24"/>
                <w:szCs w:val="24"/>
              </w:rPr>
            </w:pPr>
            <w:r>
              <w:rPr>
                <w:rFonts w:ascii="Times New Roman" w:hAnsi="Times New Roman" w:cs="Times New Roman"/>
                <w:sz w:val="24"/>
                <w:szCs w:val="24"/>
              </w:rPr>
              <w:t xml:space="preserve">Драгана </w:t>
            </w:r>
          </w:p>
          <w:p w14:paraId="5BE6039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Станчић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55E808CF">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Васпитач</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6C4F300C">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VI</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21A3C20A">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14</w:t>
            </w:r>
          </w:p>
        </w:tc>
        <w:tc>
          <w:tcPr>
            <w:tcW w:w="1509" w:type="dxa"/>
            <w:tcBorders>
              <w:top w:val="single" w:color="000000" w:sz="2" w:space="0"/>
              <w:left w:val="nil"/>
              <w:bottom w:val="single" w:color="000000" w:sz="2" w:space="0"/>
              <w:right w:val="single" w:color="000000" w:sz="2" w:space="0"/>
            </w:tcBorders>
            <w:shd w:val="clear" w:color="auto" w:fill="FFFFFF"/>
          </w:tcPr>
          <w:p w14:paraId="1E78EE91">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3D5B8D15">
        <w:tblPrEx>
          <w:tblCellMar>
            <w:top w:w="0" w:type="dxa"/>
            <w:left w:w="108" w:type="dxa"/>
            <w:bottom w:w="0" w:type="dxa"/>
            <w:right w:w="108" w:type="dxa"/>
          </w:tblCellMar>
        </w:tblPrEx>
        <w:trPr>
          <w:trHeight w:val="402"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73647C0A">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5.</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728D6164">
            <w:pPr>
              <w:autoSpaceDE w:val="0"/>
              <w:autoSpaceDN w:val="0"/>
              <w:adjustRightInd w:val="0"/>
              <w:spacing w:before="100" w:after="0"/>
              <w:rPr>
                <w:rFonts w:ascii="Times New Roman" w:hAnsi="Times New Roman" w:cs="Times New Roman"/>
                <w:sz w:val="24"/>
                <w:szCs w:val="24"/>
              </w:rPr>
            </w:pPr>
            <w:r>
              <w:rPr>
                <w:rFonts w:ascii="Times New Roman" w:hAnsi="Times New Roman" w:cs="Times New Roman"/>
                <w:sz w:val="24"/>
                <w:szCs w:val="24"/>
              </w:rPr>
              <w:t xml:space="preserve">Ивана </w:t>
            </w:r>
          </w:p>
          <w:p w14:paraId="76C5729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Добреновић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2A626841">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Васпитач</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392A4EE5">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VI</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5A9E68D4">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4</w:t>
            </w:r>
          </w:p>
        </w:tc>
        <w:tc>
          <w:tcPr>
            <w:tcW w:w="1509" w:type="dxa"/>
            <w:tcBorders>
              <w:top w:val="single" w:color="000000" w:sz="2" w:space="0"/>
              <w:left w:val="nil"/>
              <w:bottom w:val="single" w:color="000000" w:sz="2" w:space="0"/>
              <w:right w:val="single" w:color="000000" w:sz="2" w:space="0"/>
            </w:tcBorders>
            <w:shd w:val="clear" w:color="auto" w:fill="FFFFFF"/>
          </w:tcPr>
          <w:p w14:paraId="7293728B">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 xml:space="preserve">100%                               </w:t>
            </w:r>
          </w:p>
        </w:tc>
      </w:tr>
      <w:tr w14:paraId="0C4D05D9">
        <w:trPr>
          <w:trHeight w:val="385"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0D57AEB1">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6.</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19BB911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Јелена </w:t>
            </w:r>
          </w:p>
          <w:p w14:paraId="5D5827BF">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Спасић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1D65C802">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Васпитач</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0D715D46">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VI</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7D9BF96E">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3</w:t>
            </w:r>
          </w:p>
        </w:tc>
        <w:tc>
          <w:tcPr>
            <w:tcW w:w="1509" w:type="dxa"/>
            <w:tcBorders>
              <w:top w:val="single" w:color="000000" w:sz="2" w:space="0"/>
              <w:left w:val="nil"/>
              <w:bottom w:val="single" w:color="000000" w:sz="2" w:space="0"/>
              <w:right w:val="single" w:color="000000" w:sz="2" w:space="0"/>
            </w:tcBorders>
            <w:shd w:val="clear" w:color="auto" w:fill="FFFFFF"/>
          </w:tcPr>
          <w:p w14:paraId="4AF0F25B">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 xml:space="preserve">100%                               </w:t>
            </w:r>
          </w:p>
        </w:tc>
      </w:tr>
      <w:tr w14:paraId="4709202F">
        <w:tblPrEx>
          <w:tblCellMar>
            <w:top w:w="0" w:type="dxa"/>
            <w:left w:w="108" w:type="dxa"/>
            <w:bottom w:w="0" w:type="dxa"/>
            <w:right w:w="108" w:type="dxa"/>
          </w:tblCellMar>
        </w:tblPrEx>
        <w:trPr>
          <w:trHeight w:val="335"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4A3A171B">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7.</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4B82628A">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Тања </w:t>
            </w:r>
          </w:p>
          <w:p w14:paraId="2592690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Ивковић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673371E5">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Васпитач</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22911537">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VI</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535C30FE">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w:t>
            </w:r>
          </w:p>
        </w:tc>
        <w:tc>
          <w:tcPr>
            <w:tcW w:w="1509" w:type="dxa"/>
            <w:tcBorders>
              <w:top w:val="single" w:color="000000" w:sz="2" w:space="0"/>
              <w:left w:val="nil"/>
              <w:bottom w:val="single" w:color="000000" w:sz="2" w:space="0"/>
              <w:right w:val="single" w:color="000000" w:sz="2" w:space="0"/>
            </w:tcBorders>
            <w:shd w:val="clear" w:color="auto" w:fill="FFFFFF"/>
          </w:tcPr>
          <w:p w14:paraId="10A85443">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2EC29D0F">
        <w:tblPrEx>
          <w:tblCellMar>
            <w:top w:w="0" w:type="dxa"/>
            <w:left w:w="108" w:type="dxa"/>
            <w:bottom w:w="0" w:type="dxa"/>
            <w:right w:w="108" w:type="dxa"/>
          </w:tblCellMar>
        </w:tblPrEx>
        <w:trPr>
          <w:trHeight w:val="385"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38DADE24">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8.</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75E2AAA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Ема</w:t>
            </w:r>
          </w:p>
          <w:p w14:paraId="31D5B63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Станковић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6292674D">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Мед. сестра за здрав.заштиту</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72ACD135">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IV</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604EA963">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0</w:t>
            </w:r>
          </w:p>
        </w:tc>
        <w:tc>
          <w:tcPr>
            <w:tcW w:w="1509" w:type="dxa"/>
            <w:tcBorders>
              <w:top w:val="single" w:color="000000" w:sz="2" w:space="0"/>
              <w:left w:val="nil"/>
              <w:bottom w:val="single" w:color="000000" w:sz="2" w:space="0"/>
              <w:right w:val="single" w:color="000000" w:sz="2" w:space="0"/>
            </w:tcBorders>
            <w:shd w:val="clear" w:color="auto" w:fill="FFFFFF"/>
          </w:tcPr>
          <w:p w14:paraId="60428E01">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228C55C4">
        <w:tblPrEx>
          <w:tblCellMar>
            <w:top w:w="0" w:type="dxa"/>
            <w:left w:w="108" w:type="dxa"/>
            <w:bottom w:w="0" w:type="dxa"/>
            <w:right w:w="108" w:type="dxa"/>
          </w:tblCellMar>
        </w:tblPrEx>
        <w:trPr>
          <w:trHeight w:val="368"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6DF17793">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9.</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7C8A9BB6">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Теодора </w:t>
            </w:r>
          </w:p>
          <w:p w14:paraId="318D084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Трајковић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09A29864">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Сестра-васпитач</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37C099A3">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IV</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25BD3411">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4</w:t>
            </w:r>
          </w:p>
        </w:tc>
        <w:tc>
          <w:tcPr>
            <w:tcW w:w="1509" w:type="dxa"/>
            <w:tcBorders>
              <w:top w:val="single" w:color="000000" w:sz="2" w:space="0"/>
              <w:left w:val="nil"/>
              <w:bottom w:val="single" w:color="000000" w:sz="2" w:space="0"/>
              <w:right w:val="single" w:color="000000" w:sz="2" w:space="0"/>
            </w:tcBorders>
            <w:shd w:val="clear" w:color="auto" w:fill="FFFFFF"/>
          </w:tcPr>
          <w:p w14:paraId="744B19EF">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53A60F87">
        <w:tblPrEx>
          <w:tblCellMar>
            <w:top w:w="0" w:type="dxa"/>
            <w:left w:w="108" w:type="dxa"/>
            <w:bottom w:w="0" w:type="dxa"/>
            <w:right w:w="108" w:type="dxa"/>
          </w:tblCellMar>
        </w:tblPrEx>
        <w:trPr>
          <w:trHeight w:val="385"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5D922947">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54B83883">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Јасмина </w:t>
            </w:r>
          </w:p>
          <w:p w14:paraId="1AD7E0C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Јовановић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276B0530">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Благајник</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62DE0B4D">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IV</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2A9C3F6A">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23</w:t>
            </w:r>
          </w:p>
        </w:tc>
        <w:tc>
          <w:tcPr>
            <w:tcW w:w="1509" w:type="dxa"/>
            <w:tcBorders>
              <w:top w:val="single" w:color="000000" w:sz="2" w:space="0"/>
              <w:left w:val="nil"/>
              <w:bottom w:val="single" w:color="000000" w:sz="2" w:space="0"/>
              <w:right w:val="single" w:color="000000" w:sz="2" w:space="0"/>
            </w:tcBorders>
            <w:shd w:val="clear" w:color="auto" w:fill="FFFFFF"/>
          </w:tcPr>
          <w:p w14:paraId="155F0336">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40B60E89">
        <w:tblPrEx>
          <w:tblCellMar>
            <w:top w:w="0" w:type="dxa"/>
            <w:left w:w="108" w:type="dxa"/>
            <w:bottom w:w="0" w:type="dxa"/>
            <w:right w:w="108" w:type="dxa"/>
          </w:tblCellMar>
        </w:tblPrEx>
        <w:trPr>
          <w:trHeight w:val="469"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4DE5DB95">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11.</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2992157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Маја </w:t>
            </w:r>
          </w:p>
          <w:p w14:paraId="53EC538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Јовановић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508A654E">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Главни кувар</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79355634">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IV</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1CB5F5F1">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27</w:t>
            </w:r>
          </w:p>
        </w:tc>
        <w:tc>
          <w:tcPr>
            <w:tcW w:w="1509" w:type="dxa"/>
            <w:tcBorders>
              <w:top w:val="single" w:color="000000" w:sz="2" w:space="0"/>
              <w:left w:val="nil"/>
              <w:bottom w:val="single" w:color="000000" w:sz="2" w:space="0"/>
              <w:right w:val="single" w:color="000000" w:sz="2" w:space="0"/>
            </w:tcBorders>
            <w:shd w:val="clear" w:color="auto" w:fill="FFFFFF"/>
          </w:tcPr>
          <w:p w14:paraId="34ED6F97">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6DEB8398">
        <w:trPr>
          <w:trHeight w:val="402"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6B3B0313">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12.</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4B84926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Зоран </w:t>
            </w:r>
          </w:p>
          <w:p w14:paraId="2854817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Цветковић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152C0471">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Домар-мајстор-ложач</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0B55F22B">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ОШ</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5BCB5F44">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14</w:t>
            </w:r>
          </w:p>
        </w:tc>
        <w:tc>
          <w:tcPr>
            <w:tcW w:w="1509" w:type="dxa"/>
            <w:tcBorders>
              <w:top w:val="single" w:color="000000" w:sz="2" w:space="0"/>
              <w:left w:val="nil"/>
              <w:bottom w:val="single" w:color="000000" w:sz="2" w:space="0"/>
              <w:right w:val="single" w:color="000000" w:sz="2" w:space="0"/>
            </w:tcBorders>
            <w:shd w:val="clear" w:color="auto" w:fill="FFFFFF"/>
          </w:tcPr>
          <w:p w14:paraId="0BBAE9AD">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72D9DD72">
        <w:tblPrEx>
          <w:tblCellMar>
            <w:top w:w="0" w:type="dxa"/>
            <w:left w:w="108" w:type="dxa"/>
            <w:bottom w:w="0" w:type="dxa"/>
            <w:right w:w="108" w:type="dxa"/>
          </w:tblCellMar>
        </w:tblPrEx>
        <w:trPr>
          <w:trHeight w:val="368"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5D467C62">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13.</w:t>
            </w:r>
          </w:p>
        </w:tc>
        <w:tc>
          <w:tcPr>
            <w:tcW w:w="2252" w:type="dxa"/>
            <w:tcBorders>
              <w:top w:val="single" w:color="000000" w:sz="2" w:space="0"/>
              <w:left w:val="nil"/>
              <w:bottom w:val="single" w:color="000000" w:sz="2" w:space="0"/>
              <w:right w:val="single" w:color="000000" w:sz="2" w:space="0"/>
            </w:tcBorders>
            <w:shd w:val="clear" w:color="auto" w:fill="FFFFFF"/>
            <w:vAlign w:val="center"/>
          </w:tcPr>
          <w:p w14:paraId="421717E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Бојан </w:t>
            </w:r>
          </w:p>
          <w:p w14:paraId="0E13976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Миленковић</w:t>
            </w:r>
          </w:p>
        </w:tc>
        <w:tc>
          <w:tcPr>
            <w:tcW w:w="1876" w:type="dxa"/>
            <w:tcBorders>
              <w:top w:val="single" w:color="000000" w:sz="2" w:space="0"/>
              <w:left w:val="nil"/>
              <w:bottom w:val="single" w:color="000000" w:sz="2" w:space="0"/>
              <w:right w:val="single" w:color="000000" w:sz="2" w:space="0"/>
            </w:tcBorders>
            <w:shd w:val="clear" w:color="auto" w:fill="FFFFFF"/>
            <w:vAlign w:val="center"/>
          </w:tcPr>
          <w:p w14:paraId="1016E410">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Возач</w:t>
            </w:r>
          </w:p>
        </w:tc>
        <w:tc>
          <w:tcPr>
            <w:tcW w:w="1221" w:type="dxa"/>
            <w:tcBorders>
              <w:top w:val="single" w:color="000000" w:sz="2" w:space="0"/>
              <w:left w:val="nil"/>
              <w:bottom w:val="single" w:color="000000" w:sz="2" w:space="0"/>
              <w:right w:val="single" w:color="000000" w:sz="2" w:space="0"/>
            </w:tcBorders>
            <w:shd w:val="clear" w:color="auto" w:fill="FFFFFF"/>
            <w:vAlign w:val="center"/>
          </w:tcPr>
          <w:p w14:paraId="3B107AAC">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III и V</w:t>
            </w:r>
          </w:p>
        </w:tc>
        <w:tc>
          <w:tcPr>
            <w:tcW w:w="1479" w:type="dxa"/>
            <w:tcBorders>
              <w:top w:val="single" w:color="000000" w:sz="2" w:space="0"/>
              <w:left w:val="nil"/>
              <w:bottom w:val="single" w:color="000000" w:sz="2" w:space="0"/>
              <w:right w:val="single" w:color="000000" w:sz="2" w:space="0"/>
            </w:tcBorders>
            <w:shd w:val="clear" w:color="auto" w:fill="FFFFFF"/>
            <w:vAlign w:val="center"/>
          </w:tcPr>
          <w:p w14:paraId="6A621028">
            <w:pPr>
              <w:autoSpaceDE w:val="0"/>
              <w:autoSpaceDN w:val="0"/>
              <w:adjustRightInd w:val="0"/>
              <w:spacing w:before="100" w:after="0"/>
              <w:rPr>
                <w:rFonts w:ascii="Times New Roman" w:hAnsi="Times New Roman" w:cs="Times New Roman"/>
                <w:sz w:val="24"/>
                <w:szCs w:val="24"/>
              </w:rPr>
            </w:pPr>
            <w:r>
              <w:rPr>
                <w:rFonts w:ascii="Times New Roman" w:hAnsi="Times New Roman" w:cs="Times New Roman"/>
                <w:sz w:val="24"/>
                <w:szCs w:val="24"/>
              </w:rPr>
              <w:t>12</w:t>
            </w:r>
          </w:p>
        </w:tc>
        <w:tc>
          <w:tcPr>
            <w:tcW w:w="1509" w:type="dxa"/>
            <w:tcBorders>
              <w:top w:val="single" w:color="000000" w:sz="2" w:space="0"/>
              <w:left w:val="nil"/>
              <w:bottom w:val="single" w:color="000000" w:sz="2" w:space="0"/>
              <w:right w:val="single" w:color="000000" w:sz="2" w:space="0"/>
            </w:tcBorders>
            <w:shd w:val="clear" w:color="auto" w:fill="FFFFFF"/>
          </w:tcPr>
          <w:p w14:paraId="73C8956B">
            <w:pPr>
              <w:autoSpaceDE w:val="0"/>
              <w:autoSpaceDN w:val="0"/>
              <w:adjustRightInd w:val="0"/>
              <w:spacing w:before="100" w:after="0" w:line="273" w:lineRule="atLeast"/>
              <w:rPr>
                <w:rFonts w:ascii="Times New Roman" w:hAnsi="Times New Roman" w:cs="Times New Roman"/>
                <w:sz w:val="24"/>
                <w:szCs w:val="24"/>
              </w:rPr>
            </w:pPr>
            <w:r>
              <w:rPr>
                <w:rFonts w:ascii="Times New Roman" w:hAnsi="Times New Roman" w:cs="Times New Roman"/>
                <w:sz w:val="24"/>
                <w:szCs w:val="24"/>
              </w:rPr>
              <w:t>100%</w:t>
            </w:r>
          </w:p>
        </w:tc>
      </w:tr>
      <w:tr w14:paraId="14F00588">
        <w:tblPrEx>
          <w:tblCellMar>
            <w:top w:w="0" w:type="dxa"/>
            <w:left w:w="108" w:type="dxa"/>
            <w:bottom w:w="0" w:type="dxa"/>
            <w:right w:w="108" w:type="dxa"/>
          </w:tblCellMar>
        </w:tblPrEx>
        <w:trPr>
          <w:trHeight w:val="344" w:hRule="atLeast"/>
        </w:trPr>
        <w:tc>
          <w:tcPr>
            <w:tcW w:w="665" w:type="dxa"/>
            <w:tcBorders>
              <w:top w:val="single" w:color="000000" w:sz="2" w:space="0"/>
              <w:left w:val="single" w:color="000000" w:sz="2" w:space="0"/>
              <w:bottom w:val="single" w:color="000000" w:sz="2" w:space="0"/>
              <w:right w:val="single" w:color="000000" w:sz="2" w:space="0"/>
            </w:tcBorders>
            <w:shd w:val="clear" w:color="auto" w:fill="FFFFFF"/>
          </w:tcPr>
          <w:p w14:paraId="15BB0168">
            <w:pPr>
              <w:autoSpaceDE w:val="0"/>
              <w:autoSpaceDN w:val="0"/>
              <w:adjustRightInd w:val="0"/>
              <w:spacing w:before="100" w:after="0"/>
              <w:rPr>
                <w:rFonts w:ascii="Times New Roman" w:hAnsi="Times New Roman" w:cs="Times New Roman"/>
                <w:sz w:val="24"/>
                <w:szCs w:val="24"/>
              </w:rPr>
            </w:pPr>
            <w:r>
              <w:rPr>
                <w:rFonts w:ascii="Times New Roman" w:hAnsi="Times New Roman" w:cs="Times New Roman"/>
                <w:sz w:val="24"/>
                <w:szCs w:val="24"/>
              </w:rPr>
              <w:t>14.</w:t>
            </w:r>
          </w:p>
        </w:tc>
        <w:tc>
          <w:tcPr>
            <w:tcW w:w="2252" w:type="dxa"/>
            <w:tcBorders>
              <w:top w:val="single" w:color="000000" w:sz="2" w:space="0"/>
              <w:left w:val="nil"/>
              <w:bottom w:val="single" w:color="000000" w:sz="2" w:space="0"/>
              <w:right w:val="single" w:color="000000" w:sz="2" w:space="0"/>
            </w:tcBorders>
            <w:shd w:val="clear" w:color="auto" w:fill="FFFFFF"/>
          </w:tcPr>
          <w:p w14:paraId="1AFAEC8B">
            <w:pPr>
              <w:autoSpaceDE w:val="0"/>
              <w:autoSpaceDN w:val="0"/>
              <w:adjustRightInd w:val="0"/>
              <w:spacing w:before="100" w:after="0"/>
              <w:jc w:val="both"/>
              <w:rPr>
                <w:rFonts w:ascii="Times New Roman" w:hAnsi="Times New Roman" w:cs="Times New Roman"/>
                <w:sz w:val="24"/>
                <w:szCs w:val="24"/>
              </w:rPr>
            </w:pPr>
            <w:r>
              <w:rPr>
                <w:rFonts w:ascii="Times New Roman" w:hAnsi="Times New Roman" w:cs="Times New Roman"/>
                <w:sz w:val="24"/>
                <w:szCs w:val="24"/>
              </w:rPr>
              <w:t>Милош Цветановић</w:t>
            </w:r>
          </w:p>
        </w:tc>
        <w:tc>
          <w:tcPr>
            <w:tcW w:w="1876" w:type="dxa"/>
            <w:tcBorders>
              <w:top w:val="single" w:color="000000" w:sz="2" w:space="0"/>
              <w:left w:val="nil"/>
              <w:bottom w:val="single" w:color="000000" w:sz="2" w:space="0"/>
              <w:right w:val="single" w:color="000000" w:sz="2" w:space="0"/>
            </w:tcBorders>
            <w:shd w:val="clear" w:color="auto" w:fill="FFFFFF"/>
          </w:tcPr>
          <w:p w14:paraId="617A58C7">
            <w:pPr>
              <w:autoSpaceDE w:val="0"/>
              <w:autoSpaceDN w:val="0"/>
              <w:adjustRightInd w:val="0"/>
              <w:spacing w:before="100" w:after="0"/>
              <w:jc w:val="both"/>
              <w:rPr>
                <w:rFonts w:ascii="Times New Roman" w:hAnsi="Times New Roman" w:cs="Times New Roman"/>
                <w:sz w:val="24"/>
                <w:szCs w:val="24"/>
              </w:rPr>
            </w:pPr>
            <w:r>
              <w:rPr>
                <w:rFonts w:ascii="Times New Roman" w:hAnsi="Times New Roman" w:cs="Times New Roman"/>
                <w:sz w:val="24"/>
                <w:szCs w:val="24"/>
              </w:rPr>
              <w:t>Возач</w:t>
            </w:r>
          </w:p>
        </w:tc>
        <w:tc>
          <w:tcPr>
            <w:tcW w:w="1221" w:type="dxa"/>
            <w:tcBorders>
              <w:top w:val="single" w:color="000000" w:sz="2" w:space="0"/>
              <w:left w:val="nil"/>
              <w:bottom w:val="single" w:color="000000" w:sz="2" w:space="0"/>
              <w:right w:val="single" w:color="000000" w:sz="2" w:space="0"/>
            </w:tcBorders>
            <w:shd w:val="clear" w:color="auto" w:fill="FFFFFF"/>
          </w:tcPr>
          <w:p w14:paraId="75B319B4">
            <w:pPr>
              <w:autoSpaceDE w:val="0"/>
              <w:autoSpaceDN w:val="0"/>
              <w:adjustRightInd w:val="0"/>
              <w:spacing w:before="100" w:after="0"/>
              <w:jc w:val="both"/>
              <w:rPr>
                <w:rFonts w:ascii="Times New Roman" w:hAnsi="Times New Roman" w:cs="Times New Roman"/>
                <w:sz w:val="24"/>
                <w:szCs w:val="24"/>
              </w:rPr>
            </w:pPr>
            <w:r>
              <w:rPr>
                <w:rFonts w:ascii="Times New Roman" w:hAnsi="Times New Roman" w:cs="Times New Roman"/>
                <w:sz w:val="24"/>
                <w:szCs w:val="24"/>
              </w:rPr>
              <w:t>III и V</w:t>
            </w:r>
          </w:p>
        </w:tc>
        <w:tc>
          <w:tcPr>
            <w:tcW w:w="1479" w:type="dxa"/>
            <w:tcBorders>
              <w:top w:val="single" w:color="000000" w:sz="2" w:space="0"/>
              <w:left w:val="nil"/>
              <w:bottom w:val="single" w:color="000000" w:sz="2" w:space="0"/>
              <w:right w:val="single" w:color="000000" w:sz="2" w:space="0"/>
            </w:tcBorders>
            <w:shd w:val="clear" w:color="auto" w:fill="FFFFFF"/>
          </w:tcPr>
          <w:p w14:paraId="01E6FDE5">
            <w:pPr>
              <w:autoSpaceDE w:val="0"/>
              <w:autoSpaceDN w:val="0"/>
              <w:adjustRightInd w:val="0"/>
              <w:spacing w:before="100" w:after="0"/>
              <w:jc w:val="both"/>
              <w:rPr>
                <w:rFonts w:ascii="Times New Roman" w:hAnsi="Times New Roman" w:cs="Times New Roman"/>
                <w:sz w:val="24"/>
                <w:szCs w:val="24"/>
              </w:rPr>
            </w:pPr>
            <w:r>
              <w:rPr>
                <w:rFonts w:ascii="Times New Roman" w:hAnsi="Times New Roman" w:cs="Times New Roman"/>
                <w:sz w:val="24"/>
                <w:szCs w:val="24"/>
              </w:rPr>
              <w:t>12</w:t>
            </w:r>
          </w:p>
        </w:tc>
        <w:tc>
          <w:tcPr>
            <w:tcW w:w="1509" w:type="dxa"/>
            <w:tcBorders>
              <w:top w:val="single" w:color="000000" w:sz="2" w:space="0"/>
              <w:left w:val="nil"/>
              <w:bottom w:val="single" w:color="000000" w:sz="2" w:space="0"/>
              <w:right w:val="single" w:color="000000" w:sz="2" w:space="0"/>
            </w:tcBorders>
            <w:shd w:val="clear" w:color="auto" w:fill="FFFFFF"/>
          </w:tcPr>
          <w:p w14:paraId="67DB8171">
            <w:pPr>
              <w:autoSpaceDE w:val="0"/>
              <w:autoSpaceDN w:val="0"/>
              <w:adjustRightInd w:val="0"/>
              <w:spacing w:before="100" w:after="0"/>
              <w:jc w:val="both"/>
              <w:rPr>
                <w:rFonts w:ascii="Times New Roman" w:hAnsi="Times New Roman" w:cs="Times New Roman"/>
                <w:sz w:val="24"/>
                <w:szCs w:val="24"/>
              </w:rPr>
            </w:pPr>
            <w:r>
              <w:rPr>
                <w:rFonts w:ascii="Times New Roman" w:hAnsi="Times New Roman" w:cs="Times New Roman"/>
                <w:sz w:val="24"/>
                <w:szCs w:val="24"/>
              </w:rPr>
              <w:t>100%</w:t>
            </w:r>
          </w:p>
        </w:tc>
      </w:tr>
    </w:tbl>
    <w:p w14:paraId="650ED81C">
      <w:pPr>
        <w:autoSpaceDE w:val="0"/>
        <w:autoSpaceDN w:val="0"/>
        <w:adjustRightInd w:val="0"/>
        <w:spacing w:before="100"/>
        <w:jc w:val="both"/>
        <w:rPr>
          <w:rFonts w:ascii="Times New Roman" w:hAnsi="Times New Roman" w:cs="Times New Roman"/>
          <w:sz w:val="24"/>
          <w:szCs w:val="24"/>
        </w:rPr>
      </w:pPr>
    </w:p>
    <w:p w14:paraId="715971B7">
      <w:pPr>
        <w:autoSpaceDE w:val="0"/>
        <w:autoSpaceDN w:val="0"/>
        <w:adjustRightInd w:val="0"/>
        <w:spacing w:before="100"/>
        <w:jc w:val="center"/>
        <w:rPr>
          <w:rFonts w:ascii="Times New Roman" w:hAnsi="Times New Roman" w:cs="Times New Roman"/>
          <w:b/>
          <w:sz w:val="24"/>
          <w:szCs w:val="24"/>
        </w:rPr>
      </w:pPr>
      <w:r>
        <w:rPr>
          <w:rFonts w:ascii="Times New Roman" w:hAnsi="Times New Roman" w:cs="Times New Roman"/>
          <w:b/>
          <w:sz w:val="24"/>
          <w:szCs w:val="24"/>
        </w:rPr>
        <w:t>5</w:t>
      </w:r>
    </w:p>
    <w:p w14:paraId="53340E48">
      <w:pPr>
        <w:autoSpaceDE w:val="0"/>
        <w:autoSpaceDN w:val="0"/>
        <w:adjustRightInd w:val="0"/>
        <w:spacing w:before="100"/>
        <w:jc w:val="both"/>
        <w:rPr>
          <w:rFonts w:ascii="Times New Roman" w:hAnsi="Times New Roman" w:cs="Times New Roman"/>
          <w:sz w:val="24"/>
          <w:szCs w:val="24"/>
        </w:rPr>
      </w:pPr>
      <w:r>
        <w:rPr>
          <w:rFonts w:ascii="Times New Roman" w:hAnsi="Times New Roman" w:cs="Times New Roman"/>
          <w:sz w:val="24"/>
          <w:szCs w:val="24"/>
        </w:rPr>
        <w:t>Напомена:</w:t>
      </w:r>
    </w:p>
    <w:p w14:paraId="43A1C0D6">
      <w:pPr>
        <w:autoSpaceDE w:val="0"/>
        <w:autoSpaceDN w:val="0"/>
        <w:adjustRightInd w:val="0"/>
        <w:spacing w:before="100"/>
        <w:ind w:firstLine="720"/>
        <w:jc w:val="both"/>
        <w:rPr>
          <w:rFonts w:ascii="Times New Roman" w:hAnsi="Times New Roman" w:cs="Times New Roman"/>
          <w:sz w:val="24"/>
          <w:szCs w:val="24"/>
        </w:rPr>
      </w:pPr>
      <w:r>
        <w:rPr>
          <w:rFonts w:ascii="Times New Roman" w:hAnsi="Times New Roman" w:cs="Times New Roman"/>
          <w:sz w:val="24"/>
          <w:szCs w:val="24"/>
        </w:rPr>
        <w:t>Теодора Трајковић, медицинска сестра – васпитач је на породиљском одсуству, а замена је Ивана Станковић, као и васпитач Јелена Спасић чија је замена Драгана Цветановић – Миленковић.</w:t>
      </w:r>
    </w:p>
    <w:p w14:paraId="38912426">
      <w:pPr>
        <w:autoSpaceDE w:val="0"/>
        <w:autoSpaceDN w:val="0"/>
        <w:adjustRightInd w:val="0"/>
        <w:spacing w:before="10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6E80F93F">
      <w:pPr>
        <w:autoSpaceDE w:val="0"/>
        <w:autoSpaceDN w:val="0"/>
        <w:adjustRightInd w:val="0"/>
        <w:spacing w:before="100"/>
        <w:jc w:val="both"/>
        <w:rPr>
          <w:rFonts w:ascii="Times New Roman" w:hAnsi="Times New Roman" w:cs="Times New Roman"/>
          <w:b/>
          <w:bCs/>
          <w:sz w:val="24"/>
          <w:szCs w:val="24"/>
        </w:rPr>
      </w:pPr>
    </w:p>
    <w:p w14:paraId="28D5D30E">
      <w:pPr>
        <w:spacing w:line="273" w:lineRule="auto"/>
        <w:jc w:val="center"/>
        <w:rPr>
          <w:rFonts w:ascii="Times New Roman" w:hAnsi="Times New Roman" w:cs="Times New Roman"/>
          <w:b/>
          <w:bCs/>
          <w:sz w:val="24"/>
          <w:szCs w:val="24"/>
        </w:rPr>
      </w:pPr>
      <w:r>
        <w:rPr>
          <w:rFonts w:ascii="Times New Roman" w:hAnsi="Times New Roman" w:cs="Times New Roman"/>
          <w:sz w:val="24"/>
          <w:szCs w:val="24"/>
        </w:rPr>
        <w:drawing>
          <wp:inline distT="0" distB="0" distL="0" distR="0">
            <wp:extent cx="4572000" cy="2592070"/>
            <wp:effectExtent l="19050" t="0" r="0" b="0"/>
            <wp:docPr id="7" name="Picture 3" descr="C:\Users\korisnik\AppData\Local\Temp\ksohtml1193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korisnik\AppData\Local\Temp\ksohtml11936\wps3.png"/>
                    <pic:cNvPicPr>
                      <a:picLocks noChangeAspect="1" noChangeArrowheads="1"/>
                    </pic:cNvPicPr>
                  </pic:nvPicPr>
                  <pic:blipFill>
                    <a:blip r:embed="rId8"/>
                    <a:srcRect/>
                    <a:stretch>
                      <a:fillRect/>
                    </a:stretch>
                  </pic:blipFill>
                  <pic:spPr>
                    <a:xfrm>
                      <a:off x="0" y="0"/>
                      <a:ext cx="4572000" cy="2592070"/>
                    </a:xfrm>
                    <a:prstGeom prst="rect">
                      <a:avLst/>
                    </a:prstGeom>
                    <a:noFill/>
                    <a:ln w="9525">
                      <a:noFill/>
                      <a:miter lim="800000"/>
                      <a:headEnd/>
                      <a:tailEnd/>
                    </a:ln>
                  </pic:spPr>
                </pic:pic>
              </a:graphicData>
            </a:graphic>
          </wp:inline>
        </w:drawing>
      </w:r>
    </w:p>
    <w:p w14:paraId="24A23594">
      <w:pPr>
        <w:spacing w:line="273" w:lineRule="auto"/>
        <w:jc w:val="center"/>
        <w:rPr>
          <w:rFonts w:ascii="Times New Roman" w:hAnsi="Times New Roman" w:cs="Times New Roman"/>
          <w:b/>
          <w:bCs/>
          <w:sz w:val="24"/>
          <w:szCs w:val="24"/>
        </w:rPr>
      </w:pPr>
      <w:r>
        <w:rPr>
          <w:rFonts w:ascii="Times New Roman" w:hAnsi="Times New Roman" w:cs="Times New Roman"/>
          <w:b/>
          <w:bCs/>
          <w:sz w:val="24"/>
          <w:szCs w:val="24"/>
        </w:rPr>
        <w:t>„То смо ми“</w:t>
      </w:r>
    </w:p>
    <w:p w14:paraId="526608E7">
      <w:pPr>
        <w:spacing w:line="273"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(одлазак у пензију мед. сестре на тријажи)</w:t>
      </w:r>
    </w:p>
    <w:p w14:paraId="324A2B5D">
      <w:pPr>
        <w:ind w:firstLine="720"/>
        <w:rPr>
          <w:rFonts w:ascii="Times New Roman" w:hAnsi="Times New Roman" w:cs="Times New Roman"/>
          <w:sz w:val="24"/>
          <w:szCs w:val="24"/>
        </w:rPr>
      </w:pPr>
      <w:r>
        <w:rPr>
          <w:rFonts w:ascii="Times New Roman" w:hAnsi="Times New Roman" w:cs="Times New Roman"/>
          <w:sz w:val="24"/>
          <w:szCs w:val="24"/>
        </w:rPr>
        <w:t>Водимо се визијом и мисијом наше  Установе:</w:t>
      </w:r>
    </w:p>
    <w:p w14:paraId="3A97B594">
      <w:pPr>
        <w:jc w:val="center"/>
        <w:outlineLvl w:val="0"/>
        <w:rPr>
          <w:rFonts w:ascii="Times New Roman" w:hAnsi="Times New Roman" w:cs="Times New Roman"/>
          <w:b/>
          <w:color w:val="FF0000"/>
          <w:sz w:val="24"/>
          <w:szCs w:val="24"/>
        </w:rPr>
      </w:pPr>
      <w:r>
        <w:rPr>
          <w:rFonts w:ascii="Times New Roman" w:hAnsi="Times New Roman" w:cs="Times New Roman"/>
          <w:b/>
          <w:color w:val="FF0000"/>
          <w:sz w:val="24"/>
          <w:szCs w:val="24"/>
        </w:rPr>
        <w:t>ВИЗИЈА</w:t>
      </w:r>
    </w:p>
    <w:p w14:paraId="089EE30C">
      <w:pPr>
        <w:ind w:firstLine="720"/>
        <w:jc w:val="both"/>
        <w:rPr>
          <w:rFonts w:ascii="Times New Roman" w:hAnsi="Times New Roman" w:cs="Times New Roman"/>
          <w:sz w:val="24"/>
          <w:szCs w:val="24"/>
        </w:rPr>
      </w:pPr>
      <w:r>
        <w:rPr>
          <w:rFonts w:ascii="Times New Roman" w:hAnsi="Times New Roman" w:cs="Times New Roman"/>
          <w:sz w:val="24"/>
          <w:szCs w:val="24"/>
        </w:rPr>
        <w:t>Желимо да унапредимо услове за реализацију васпитно – образовног рада и будемо установа која разноврсном понудом програма повећава обухват деце.</w:t>
      </w:r>
    </w:p>
    <w:p w14:paraId="18DAF8AF">
      <w:pPr>
        <w:jc w:val="center"/>
        <w:outlineLvl w:val="0"/>
        <w:rPr>
          <w:rFonts w:ascii="Times New Roman" w:hAnsi="Times New Roman" w:cs="Times New Roman"/>
          <w:b/>
          <w:color w:val="FF0000"/>
          <w:sz w:val="24"/>
          <w:szCs w:val="24"/>
        </w:rPr>
      </w:pPr>
      <w:r>
        <w:rPr>
          <w:rFonts w:ascii="Times New Roman" w:hAnsi="Times New Roman" w:cs="Times New Roman"/>
          <w:b/>
          <w:color w:val="FF0000"/>
          <w:sz w:val="24"/>
          <w:szCs w:val="24"/>
        </w:rPr>
        <w:t>МИСИЈА</w:t>
      </w:r>
    </w:p>
    <w:p w14:paraId="45A41881">
      <w:pPr>
        <w:ind w:firstLine="720"/>
        <w:jc w:val="both"/>
        <w:rPr>
          <w:rFonts w:ascii="Times New Roman" w:hAnsi="Times New Roman" w:cs="Times New Roman"/>
          <w:sz w:val="24"/>
          <w:szCs w:val="24"/>
        </w:rPr>
      </w:pPr>
      <w:r>
        <w:rPr>
          <w:rFonts w:ascii="Times New Roman" w:hAnsi="Times New Roman" w:cs="Times New Roman"/>
          <w:sz w:val="24"/>
          <w:szCs w:val="24"/>
        </w:rPr>
        <w:t>Својим стручним компетенцијама и расположивим ресурсима, стварамо безбедно и пријатно окружење за боравак деце, код њих развијамо самосталност, радозналост, жељу за сазнањем, креативност и слободу у изражавању мисли и осећања. Негујемо осећање припадности  локалној заједници, толеранцију и поштовање различитости.</w:t>
      </w:r>
    </w:p>
    <w:p w14:paraId="6725291F">
      <w:pPr>
        <w:jc w:val="both"/>
        <w:rPr>
          <w:rFonts w:ascii="Times New Roman" w:hAnsi="Times New Roman" w:cs="Times New Roman"/>
          <w:sz w:val="24"/>
          <w:szCs w:val="24"/>
        </w:rPr>
      </w:pPr>
    </w:p>
    <w:p w14:paraId="751AE7A1">
      <w:pPr>
        <w:jc w:val="both"/>
        <w:rPr>
          <w:rFonts w:ascii="Times New Roman" w:hAnsi="Times New Roman" w:cs="Times New Roman"/>
          <w:sz w:val="24"/>
          <w:szCs w:val="24"/>
        </w:rPr>
      </w:pPr>
    </w:p>
    <w:p w14:paraId="02DA2F96">
      <w:pPr>
        <w:jc w:val="both"/>
        <w:rPr>
          <w:rFonts w:ascii="Times New Roman" w:hAnsi="Times New Roman" w:cs="Times New Roman"/>
          <w:sz w:val="24"/>
          <w:szCs w:val="24"/>
        </w:rPr>
      </w:pPr>
    </w:p>
    <w:p w14:paraId="7370E5D6">
      <w:pPr>
        <w:jc w:val="both"/>
        <w:rPr>
          <w:rFonts w:ascii="Times New Roman" w:hAnsi="Times New Roman" w:cs="Times New Roman"/>
          <w:sz w:val="24"/>
          <w:szCs w:val="24"/>
        </w:rPr>
      </w:pPr>
    </w:p>
    <w:p w14:paraId="195627AC">
      <w:pPr>
        <w:ind w:firstLine="720"/>
        <w:rPr>
          <w:rFonts w:ascii="Times New Roman" w:hAnsi="Times New Roman" w:cs="Times New Roman"/>
          <w:b/>
          <w:sz w:val="24"/>
          <w:szCs w:val="24"/>
        </w:rPr>
      </w:pPr>
    </w:p>
    <w:p w14:paraId="1959BBF3">
      <w:pPr>
        <w:ind w:firstLine="720"/>
        <w:jc w:val="center"/>
        <w:rPr>
          <w:rFonts w:ascii="Times New Roman" w:hAnsi="Times New Roman" w:cs="Times New Roman"/>
          <w:b/>
          <w:sz w:val="24"/>
          <w:szCs w:val="24"/>
        </w:rPr>
      </w:pPr>
    </w:p>
    <w:p w14:paraId="0D010E48">
      <w:pPr>
        <w:jc w:val="both"/>
        <w:rPr>
          <w:rFonts w:ascii="Times New Roman" w:hAnsi="Times New Roman" w:cs="Times New Roman"/>
          <w:sz w:val="24"/>
          <w:szCs w:val="24"/>
        </w:rPr>
      </w:pPr>
    </w:p>
    <w:p w14:paraId="3E3836E5">
      <w:pPr>
        <w:ind w:firstLine="720"/>
        <w:jc w:val="both"/>
        <w:rPr>
          <w:rFonts w:ascii="Times New Roman" w:hAnsi="Times New Roman" w:cs="Times New Roman"/>
          <w:sz w:val="24"/>
          <w:szCs w:val="24"/>
        </w:rPr>
      </w:pPr>
      <w:r>
        <w:rPr>
          <w:rFonts w:ascii="Times New Roman" w:hAnsi="Times New Roman" w:cs="Times New Roman"/>
          <w:sz w:val="24"/>
          <w:szCs w:val="24"/>
        </w:rPr>
        <w:t>SWOT анализа</w:t>
      </w:r>
    </w:p>
    <w:tbl>
      <w:tblPr>
        <w:tblStyle w:val="3"/>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8"/>
        <w:gridCol w:w="4428"/>
      </w:tblGrid>
      <w:tr w14:paraId="0869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Borders>
              <w:top w:val="single" w:color="auto" w:sz="4" w:space="0"/>
              <w:left w:val="single" w:color="auto" w:sz="4" w:space="0"/>
              <w:bottom w:val="single" w:color="auto" w:sz="4" w:space="0"/>
              <w:right w:val="single" w:color="auto" w:sz="4" w:space="0"/>
            </w:tcBorders>
          </w:tcPr>
          <w:p w14:paraId="381DAB5A">
            <w:pPr>
              <w:jc w:val="both"/>
              <w:rPr>
                <w:rFonts w:ascii="Times New Roman" w:hAnsi="Times New Roman" w:cs="Times New Roman"/>
                <w:b/>
                <w:sz w:val="24"/>
                <w:szCs w:val="24"/>
                <w:u w:val="single"/>
              </w:rPr>
            </w:pPr>
          </w:p>
          <w:p w14:paraId="2521DA18">
            <w:pPr>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СНАГЕ</w:t>
            </w:r>
          </w:p>
          <w:p w14:paraId="349ABB00">
            <w:pPr>
              <w:jc w:val="both"/>
              <w:rPr>
                <w:rFonts w:ascii="Times New Roman" w:hAnsi="Times New Roman" w:cs="Times New Roman"/>
                <w:b/>
                <w:sz w:val="24"/>
                <w:szCs w:val="24"/>
                <w:u w:val="single"/>
              </w:rPr>
            </w:pPr>
          </w:p>
          <w:p w14:paraId="76F5234E">
            <w:pPr>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100% обухват деце у години пред полазак у школу</w:t>
            </w:r>
          </w:p>
          <w:p w14:paraId="693B6167">
            <w:pPr>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Деца из свих насељених места превозе се мини бусом</w:t>
            </w:r>
          </w:p>
          <w:p w14:paraId="295320A6">
            <w:pPr>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Бесплатан радни материјал</w:t>
            </w:r>
          </w:p>
          <w:p w14:paraId="6E639DBB">
            <w:pPr>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Бесплатан боравак деце из руралних средина (мешовита група „Иако смо мали радо би смо знали)</w:t>
            </w:r>
          </w:p>
          <w:p w14:paraId="0F693EEA">
            <w:pPr>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Добра сарадња са родитељима, локалном заједницом, школом и вртићима из окружења            (однос поверења, учешће, заједница учења)</w:t>
            </w:r>
          </w:p>
          <w:p w14:paraId="49EBE682">
            <w:pPr>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Добра локација вртића</w:t>
            </w:r>
          </w:p>
          <w:p w14:paraId="37843693">
            <w:pPr>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Култура и структура вртића која подржава партнерство и рефлексију свих актера</w:t>
            </w:r>
          </w:p>
          <w:p w14:paraId="39853270">
            <w:pPr>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Заинтересованост васпитачица за стручно усавршавање и стални професионални развој</w:t>
            </w:r>
          </w:p>
        </w:tc>
        <w:tc>
          <w:tcPr>
            <w:tcW w:w="4428" w:type="dxa"/>
            <w:tcBorders>
              <w:top w:val="single" w:color="auto" w:sz="4" w:space="0"/>
              <w:left w:val="single" w:color="auto" w:sz="4" w:space="0"/>
              <w:bottom w:val="single" w:color="auto" w:sz="4" w:space="0"/>
              <w:right w:val="single" w:color="auto" w:sz="4" w:space="0"/>
            </w:tcBorders>
          </w:tcPr>
          <w:p w14:paraId="5DFA5915">
            <w:pPr>
              <w:jc w:val="both"/>
              <w:rPr>
                <w:rFonts w:ascii="Times New Roman" w:hAnsi="Times New Roman" w:cs="Times New Roman"/>
                <w:b/>
                <w:sz w:val="24"/>
                <w:szCs w:val="24"/>
                <w:u w:val="single"/>
              </w:rPr>
            </w:pPr>
          </w:p>
          <w:p w14:paraId="48E5C1AD">
            <w:pPr>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СЛАБОСТИ</w:t>
            </w:r>
          </w:p>
          <w:p w14:paraId="215B6BA4">
            <w:pPr>
              <w:jc w:val="both"/>
              <w:rPr>
                <w:rFonts w:ascii="Times New Roman" w:hAnsi="Times New Roman" w:cs="Times New Roman"/>
                <w:b/>
                <w:sz w:val="24"/>
                <w:szCs w:val="24"/>
                <w:u w:val="single"/>
              </w:rPr>
            </w:pPr>
          </w:p>
          <w:p w14:paraId="1337CF3C">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Недовољан капацитет за смештај деце јасленог узраста</w:t>
            </w:r>
          </w:p>
          <w:p w14:paraId="0556F00B">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Недостатак вишенаменске сале  </w:t>
            </w:r>
          </w:p>
          <w:p w14:paraId="12B7E216">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Недостатак стручног сарадника</w:t>
            </w:r>
          </w:p>
          <w:p w14:paraId="7A7E0ECC">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Незапосленост родитеља</w:t>
            </w:r>
          </w:p>
          <w:p w14:paraId="35C87DB6">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Низак социјално – образовни ниво родитеља</w:t>
            </w:r>
          </w:p>
          <w:p w14:paraId="27E9B8EB">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Недовољна искоришћеност и опремљеност дворишног простора</w:t>
            </w:r>
          </w:p>
          <w:p w14:paraId="0F01A366">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Недостатак новца за финансирање семинара и стручног усавршавања</w:t>
            </w:r>
          </w:p>
          <w:p w14:paraId="3EA14E4C">
            <w:pPr>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Мали број деце на територији општине</w:t>
            </w:r>
          </w:p>
        </w:tc>
      </w:tr>
      <w:tr w14:paraId="1001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4428" w:type="dxa"/>
            <w:tcBorders>
              <w:top w:val="single" w:color="auto" w:sz="4" w:space="0"/>
              <w:left w:val="single" w:color="auto" w:sz="4" w:space="0"/>
              <w:bottom w:val="single" w:color="auto" w:sz="4" w:space="0"/>
              <w:right w:val="single" w:color="auto" w:sz="4" w:space="0"/>
            </w:tcBorders>
          </w:tcPr>
          <w:p w14:paraId="655E83BC">
            <w:pPr>
              <w:jc w:val="both"/>
              <w:rPr>
                <w:rFonts w:ascii="Times New Roman" w:hAnsi="Times New Roman" w:cs="Times New Roman"/>
                <w:b/>
                <w:color w:val="FF6600"/>
                <w:sz w:val="24"/>
                <w:szCs w:val="24"/>
                <w:u w:val="single"/>
              </w:rPr>
            </w:pPr>
          </w:p>
          <w:p w14:paraId="7145A997">
            <w:pPr>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МОГУЋНОСТИ (ПРИЛИКЕ)</w:t>
            </w:r>
          </w:p>
          <w:p w14:paraId="68F8DD6D">
            <w:pPr>
              <w:jc w:val="both"/>
              <w:rPr>
                <w:rFonts w:ascii="Times New Roman" w:hAnsi="Times New Roman" w:cs="Times New Roman"/>
                <w:b/>
                <w:sz w:val="24"/>
                <w:szCs w:val="24"/>
                <w:u w:val="single"/>
              </w:rPr>
            </w:pPr>
          </w:p>
          <w:p w14:paraId="2914E28A">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Доградња вртића </w:t>
            </w:r>
          </w:p>
          <w:p w14:paraId="68B5F4EA">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Адаптација простора за гаражирање службених возила</w:t>
            </w:r>
          </w:p>
          <w:p w14:paraId="61403EDB">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Замена постојећег намештаја, унутрашње столарије и мокрих чворова</w:t>
            </w:r>
          </w:p>
          <w:p w14:paraId="1D75CE2D">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Промовисање рада ПУ</w:t>
            </w:r>
          </w:p>
          <w:p w14:paraId="79819DC8">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Стручно усавршавање</w:t>
            </w:r>
          </w:p>
          <w:p w14:paraId="7226AE31">
            <w:pPr>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Увођење новина</w:t>
            </w:r>
          </w:p>
        </w:tc>
        <w:tc>
          <w:tcPr>
            <w:tcW w:w="4428" w:type="dxa"/>
            <w:tcBorders>
              <w:top w:val="single" w:color="auto" w:sz="4" w:space="0"/>
              <w:left w:val="single" w:color="auto" w:sz="4" w:space="0"/>
              <w:bottom w:val="single" w:color="auto" w:sz="4" w:space="0"/>
              <w:right w:val="single" w:color="auto" w:sz="4" w:space="0"/>
            </w:tcBorders>
          </w:tcPr>
          <w:p w14:paraId="61E575BB">
            <w:pPr>
              <w:jc w:val="both"/>
              <w:rPr>
                <w:rFonts w:ascii="Times New Roman" w:hAnsi="Times New Roman" w:cs="Times New Roman"/>
                <w:b/>
                <w:sz w:val="24"/>
                <w:szCs w:val="24"/>
                <w:u w:val="single"/>
              </w:rPr>
            </w:pPr>
          </w:p>
          <w:p w14:paraId="1CBC0154">
            <w:pPr>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ПРЕПРЕКЕ</w:t>
            </w:r>
          </w:p>
          <w:p w14:paraId="544AB8B9">
            <w:pPr>
              <w:jc w:val="both"/>
              <w:rPr>
                <w:rFonts w:ascii="Times New Roman" w:hAnsi="Times New Roman" w:cs="Times New Roman"/>
                <w:sz w:val="24"/>
                <w:szCs w:val="24"/>
              </w:rPr>
            </w:pPr>
          </w:p>
          <w:p w14:paraId="58266774">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Низак природни прираштај (пад наталитета)</w:t>
            </w:r>
          </w:p>
          <w:p w14:paraId="6B643343">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Неразвијена (сиромашна) општина</w:t>
            </w:r>
          </w:p>
          <w:p w14:paraId="1D73420D">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Миграција становништва из села у град</w:t>
            </w:r>
          </w:p>
          <w:p w14:paraId="29CAC351">
            <w:pPr>
              <w:numPr>
                <w:ilvl w:val="0"/>
                <w:numId w:val="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Администрација</w:t>
            </w:r>
          </w:p>
        </w:tc>
      </w:tr>
    </w:tbl>
    <w:p w14:paraId="798C1DF8">
      <w:pPr>
        <w:spacing w:line="273" w:lineRule="auto"/>
        <w:rPr>
          <w:rFonts w:ascii="Times New Roman" w:hAnsi="Times New Roman" w:cs="Times New Roman"/>
          <w:b/>
          <w:bCs/>
          <w:sz w:val="24"/>
          <w:szCs w:val="24"/>
        </w:rPr>
      </w:pPr>
    </w:p>
    <w:p w14:paraId="432AD7F2">
      <w:pPr>
        <w:spacing w:line="273" w:lineRule="auto"/>
        <w:jc w:val="center"/>
        <w:rPr>
          <w:rFonts w:ascii="Times New Roman" w:hAnsi="Times New Roman" w:cs="Times New Roman"/>
          <w:b/>
          <w:bCs/>
          <w:sz w:val="24"/>
          <w:szCs w:val="24"/>
        </w:rPr>
      </w:pPr>
      <w:r>
        <w:rPr>
          <w:rFonts w:ascii="Times New Roman" w:hAnsi="Times New Roman" w:cs="Times New Roman"/>
          <w:b/>
          <w:bCs/>
          <w:sz w:val="24"/>
          <w:szCs w:val="24"/>
        </w:rPr>
        <w:t>Методологија самовредновања</w:t>
      </w:r>
    </w:p>
    <w:p w14:paraId="365EFDD9">
      <w:pPr>
        <w:ind w:firstLine="720"/>
        <w:jc w:val="both"/>
        <w:rPr>
          <w:rFonts w:ascii="Times New Roman" w:hAnsi="Times New Roman" w:cs="Times New Roman"/>
          <w:sz w:val="24"/>
          <w:szCs w:val="24"/>
        </w:rPr>
      </w:pPr>
      <w:r>
        <w:rPr>
          <w:rFonts w:ascii="Times New Roman" w:hAnsi="Times New Roman" w:cs="Times New Roman"/>
          <w:sz w:val="24"/>
          <w:szCs w:val="24"/>
        </w:rPr>
        <w:t>Почетком септембра месеца 2023.год., Тим за самовредновање окупио се како би још једном размотрио Годишњи извештај о самовредновању установе за радну 2022/23.год. и израдио Годишњи план  самовредновања за радну 2023/24.год.</w:t>
      </w:r>
    </w:p>
    <w:p w14:paraId="3D94D6D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На наредном састанку тим је обрадио прикупљене податке и проценио опште стање у предшколској установи. Родитељи су информисани са значењем и значајем процеса самовредновања, о областима и начину самовредновања, и питани за мишљење. Деца су цртала „Вртић какав желимо“ и разговарала о томе. Чланови тима су износили своја искуства.</w:t>
      </w:r>
    </w:p>
    <w:p w14:paraId="7F179C22">
      <w:pPr>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053840" cy="1943735"/>
            <wp:effectExtent l="19050" t="0" r="3810" b="0"/>
            <wp:docPr id="6" name="Picture 4" descr="C:\Users\korisnik\AppData\Local\Temp\ksohtml1193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korisnik\AppData\Local\Temp\ksohtml11936\wps4.png"/>
                    <pic:cNvPicPr>
                      <a:picLocks noChangeAspect="1" noChangeArrowheads="1"/>
                    </pic:cNvPicPr>
                  </pic:nvPicPr>
                  <pic:blipFill>
                    <a:blip r:embed="rId9"/>
                    <a:srcRect/>
                    <a:stretch>
                      <a:fillRect/>
                    </a:stretch>
                  </pic:blipFill>
                  <pic:spPr>
                    <a:xfrm>
                      <a:off x="0" y="0"/>
                      <a:ext cx="4053840" cy="1943735"/>
                    </a:xfrm>
                    <a:prstGeom prst="rect">
                      <a:avLst/>
                    </a:prstGeom>
                    <a:noFill/>
                    <a:ln w="9525">
                      <a:noFill/>
                      <a:miter lim="800000"/>
                      <a:headEnd/>
                      <a:tailEnd/>
                    </a:ln>
                  </pic:spPr>
                </pic:pic>
              </a:graphicData>
            </a:graphic>
          </wp:inline>
        </w:drawing>
      </w:r>
    </w:p>
    <w:p w14:paraId="41F6F6FD">
      <w:pPr>
        <w:jc w:val="center"/>
        <w:rPr>
          <w:rFonts w:ascii="Times New Roman" w:hAnsi="Times New Roman" w:cs="Times New Roman"/>
          <w:b/>
          <w:sz w:val="24"/>
          <w:szCs w:val="24"/>
        </w:rPr>
      </w:pPr>
      <w:r>
        <w:rPr>
          <w:rFonts w:ascii="Times New Roman" w:hAnsi="Times New Roman" w:cs="Times New Roman"/>
          <w:b/>
          <w:sz w:val="24"/>
          <w:szCs w:val="24"/>
        </w:rPr>
        <w:t xml:space="preserve">       Групни рад и изјаве деце мешовите групе целодневног боравка</w:t>
      </w:r>
    </w:p>
    <w:p w14:paraId="6D82E9D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Васпитно особље је упознато са стандардима у процесу самовредновања, </w:t>
      </w:r>
      <w:r>
        <w:rPr>
          <w:rFonts w:ascii="Times New Roman" w:hAnsi="Times New Roman" w:cs="Times New Roman"/>
          <w:b/>
          <w:sz w:val="24"/>
          <w:szCs w:val="24"/>
        </w:rPr>
        <w:t>Области 2.Подршка деци и породици</w:t>
      </w:r>
      <w:r>
        <w:rPr>
          <w:rFonts w:ascii="Times New Roman" w:hAnsi="Times New Roman" w:cs="Times New Roman"/>
          <w:sz w:val="24"/>
          <w:szCs w:val="24"/>
        </w:rPr>
        <w:t>, размотрило инструменте и индикаторе. Тим је оквирно одредио динамику рада и поделио улоге. Договор је да тим прати приручник и све стандарде квалитета рада предшколских установа  са додатним показатељима за вредновање квалитета.</w:t>
      </w:r>
    </w:p>
    <w:p w14:paraId="1CBE3F6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На састанку Тима за самовредновање у децембру месецу тим је почео примену процеса самовредновања. Коришћени су из приручника припремљени инструменти. Координатор тима је проследио васпитачима и медицинској сестри приступ MICROSOFT FORMSу, како би попунили упитник за васпитаче и медицинске сестре. Такође је проследио путем viber – групе питања за организовање разговора са родитељима (фокус групе) и консултовања са децом.</w:t>
      </w:r>
    </w:p>
    <w:p w14:paraId="583AE08E">
      <w:pPr>
        <w:jc w:val="both"/>
        <w:rPr>
          <w:rFonts w:ascii="Times New Roman" w:hAnsi="Times New Roman" w:cs="Times New Roman"/>
          <w:sz w:val="24"/>
          <w:szCs w:val="24"/>
        </w:rPr>
      </w:pPr>
      <w:r>
        <w:rPr>
          <w:rFonts w:ascii="Times New Roman" w:hAnsi="Times New Roman" w:cs="Times New Roman"/>
          <w:sz w:val="24"/>
          <w:szCs w:val="24"/>
        </w:rPr>
        <w:t xml:space="preserve"> Чек – листу чланови тима добили су након што је била одштампана. </w:t>
      </w:r>
    </w:p>
    <w:p w14:paraId="36E1FD32">
      <w:pPr>
        <w:jc w:val="both"/>
        <w:rPr>
          <w:rFonts w:ascii="Times New Roman" w:hAnsi="Times New Roman" w:cs="Times New Roman"/>
          <w:sz w:val="24"/>
          <w:szCs w:val="24"/>
        </w:rPr>
      </w:pPr>
      <w:r>
        <w:rPr>
          <w:rFonts w:ascii="Times New Roman" w:hAnsi="Times New Roman" w:cs="Times New Roman"/>
          <w:sz w:val="24"/>
          <w:szCs w:val="24"/>
        </w:rPr>
        <w:t xml:space="preserve"> Интервју са представником управног одбора из локалне заједнице је нешто што до сада није коришћено. Интервју је реализован у договору са другом страном а по датом упутству.</w:t>
      </w:r>
    </w:p>
    <w:p w14:paraId="4B841E1A">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Кренуло се са прикупљањем података а потом и обрадом истих. </w:t>
      </w:r>
    </w:p>
    <w:p w14:paraId="5F6163B3">
      <w:pPr>
        <w:autoSpaceDE w:val="0"/>
        <w:autoSpaceDN w:val="0"/>
        <w:adjustRightInd w:val="0"/>
        <w:spacing w:line="273" w:lineRule="auto"/>
        <w:ind w:left="142" w:hanging="284"/>
        <w:jc w:val="center"/>
        <w:rPr>
          <w:rFonts w:ascii="Times New Roman" w:hAnsi="Times New Roman" w:cs="Times New Roman"/>
          <w:b/>
          <w:bCs/>
          <w:sz w:val="24"/>
          <w:szCs w:val="24"/>
        </w:rPr>
      </w:pPr>
      <w:r>
        <w:rPr>
          <w:rFonts w:ascii="Times New Roman" w:hAnsi="Times New Roman" w:cs="Times New Roman"/>
          <w:b/>
          <w:bCs/>
          <w:sz w:val="24"/>
          <w:szCs w:val="24"/>
        </w:rPr>
        <w:t>Коришћени инструменти у току процеса Самовредновања и начини њихове примене:</w:t>
      </w:r>
    </w:p>
    <w:p w14:paraId="531CDFAA">
      <w:pPr>
        <w:autoSpaceDE w:val="0"/>
        <w:autoSpaceDN w:val="0"/>
        <w:adjustRightInd w:val="0"/>
        <w:ind w:firstLine="284"/>
        <w:jc w:val="both"/>
        <w:rPr>
          <w:rFonts w:ascii="Times New Roman" w:hAnsi="Times New Roman" w:cs="Times New Roman"/>
          <w:sz w:val="24"/>
          <w:szCs w:val="24"/>
          <w:u w:val="single"/>
        </w:rPr>
      </w:pPr>
      <w:r>
        <w:rPr>
          <w:rFonts w:ascii="Times New Roman" w:hAnsi="Times New Roman" w:cs="Times New Roman"/>
          <w:b/>
          <w:bCs/>
          <w:color w:val="000000"/>
          <w:sz w:val="24"/>
          <w:szCs w:val="24"/>
          <w:u w:val="single"/>
        </w:rPr>
        <w:t xml:space="preserve"> Чек листа: </w:t>
      </w:r>
      <w:r>
        <w:rPr>
          <w:rFonts w:ascii="Times New Roman" w:hAnsi="Times New Roman" w:cs="Times New Roman"/>
          <w:sz w:val="24"/>
          <w:szCs w:val="24"/>
        </w:rPr>
        <w:t>У попуњавању чек листе учествовало је 6 васпитача, 1 медицинска сестра-васпитач, крајем децембра месеца 2023.</w:t>
      </w:r>
    </w:p>
    <w:p w14:paraId="30F2CC5B">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u w:val="single"/>
        </w:rPr>
        <w:t>Упитник за васпитаче и медицинске сестре</w:t>
      </w:r>
      <w:r>
        <w:rPr>
          <w:rFonts w:ascii="Times New Roman" w:hAnsi="Times New Roman" w:cs="Times New Roman"/>
          <w:b/>
          <w:sz w:val="24"/>
          <w:szCs w:val="24"/>
        </w:rPr>
        <w:t xml:space="preserve"> :</w:t>
      </w:r>
      <w:r>
        <w:rPr>
          <w:rFonts w:ascii="Times New Roman" w:hAnsi="Times New Roman" w:cs="Times New Roman"/>
          <w:sz w:val="24"/>
          <w:szCs w:val="24"/>
        </w:rPr>
        <w:t xml:space="preserve"> Током децембра 2023.и јануара  2024. упитници су анонимно попуњени преко MICROSOFT FORMSa и добијени  су готови резултати. </w:t>
      </w:r>
    </w:p>
    <w:p w14:paraId="0052CBA0">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u w:val="single"/>
        </w:rPr>
        <w:t xml:space="preserve">Фокус група са васпитачима и медицинском сестром: </w:t>
      </w:r>
      <w:r>
        <w:rPr>
          <w:rFonts w:ascii="Times New Roman" w:hAnsi="Times New Roman" w:cs="Times New Roman"/>
          <w:sz w:val="24"/>
          <w:szCs w:val="24"/>
        </w:rPr>
        <w:t>29.01.2024. организован је разговор где смо следили упутства за вођење разговора у фокус групи.</w:t>
      </w:r>
    </w:p>
    <w:p w14:paraId="62E213C2">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u w:val="single"/>
        </w:rPr>
        <w:t>Консултације са децом:</w:t>
      </w:r>
      <w:r>
        <w:rPr>
          <w:rFonts w:ascii="Times New Roman" w:hAnsi="Times New Roman" w:cs="Times New Roman"/>
          <w:sz w:val="24"/>
          <w:szCs w:val="24"/>
        </w:rPr>
        <w:t xml:space="preserve"> Свако од васпитача разговарао је са децом из групе у складу са могућностима. Методе које су коришћене су изражавање кроз цртеж, заједнички разговори и индивидуални разговори. Резултате консултовања објединио је координатор тима.</w:t>
      </w:r>
    </w:p>
    <w:p w14:paraId="2F2DFA7D">
      <w:pPr>
        <w:autoSpaceDE w:val="0"/>
        <w:autoSpaceDN w:val="0"/>
        <w:adjustRightInd w:val="0"/>
        <w:jc w:val="both"/>
        <w:rPr>
          <w:rFonts w:ascii="Times New Roman" w:hAnsi="Times New Roman" w:cs="Times New Roman"/>
          <w:b/>
          <w:sz w:val="24"/>
          <w:szCs w:val="24"/>
          <w:u w:val="single"/>
        </w:rPr>
      </w:pPr>
      <w:r>
        <w:rPr>
          <w:rFonts w:ascii="Times New Roman" w:hAnsi="Times New Roman" w:cs="Times New Roman"/>
          <w:b/>
          <w:sz w:val="24"/>
          <w:szCs w:val="24"/>
          <w:u w:val="single"/>
        </w:rPr>
        <w:t>Интервју са представником управног одбора из локалне заједнице:</w:t>
      </w:r>
      <w:r>
        <w:rPr>
          <w:rFonts w:ascii="Times New Roman" w:hAnsi="Times New Roman" w:cs="Times New Roman"/>
          <w:sz w:val="24"/>
          <w:szCs w:val="24"/>
        </w:rPr>
        <w:t xml:space="preserve"> 09.02.2024. вођен је интервју са члановима УО из реда локалне заједнице, а то су: Александра Здравковић, Данијела Станковић и Милан Динић.</w:t>
      </w:r>
    </w:p>
    <w:p w14:paraId="317C7538">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b/>
          <w:bCs/>
          <w:sz w:val="24"/>
          <w:szCs w:val="24"/>
          <w:u w:val="single"/>
        </w:rPr>
        <w:t>Фокус група родитељи</w:t>
      </w:r>
      <w:r>
        <w:rPr>
          <w:rFonts w:ascii="Times New Roman" w:hAnsi="Times New Roman" w:cs="Times New Roman"/>
          <w:b/>
          <w:bCs/>
          <w:iCs/>
          <w:sz w:val="24"/>
          <w:szCs w:val="24"/>
        </w:rPr>
        <w:t>:</w:t>
      </w:r>
      <w:r>
        <w:rPr>
          <w:rFonts w:ascii="Times New Roman" w:hAnsi="Times New Roman" w:cs="Times New Roman"/>
          <w:sz w:val="24"/>
          <w:szCs w:val="24"/>
          <w:highlight w:val="white"/>
        </w:rPr>
        <w:t>Фокус групе родитеља одржане су са родитељима свих васпитних група. Консултације су водиле васпитач</w:t>
      </w:r>
      <w:r>
        <w:rPr>
          <w:rFonts w:ascii="Times New Roman" w:hAnsi="Times New Roman" w:cs="Times New Roman"/>
          <w:sz w:val="24"/>
          <w:szCs w:val="24"/>
        </w:rPr>
        <w:t>ице група а координатор је објединила резултате.</w:t>
      </w:r>
    </w:p>
    <w:p w14:paraId="5ED12252">
      <w:pPr>
        <w:autoSpaceDE w:val="0"/>
        <w:autoSpaceDN w:val="0"/>
        <w:adjustRightInd w:val="0"/>
        <w:spacing w:line="273" w:lineRule="auto"/>
        <w:jc w:val="center"/>
        <w:rPr>
          <w:rFonts w:ascii="Times New Roman" w:hAnsi="Times New Roman" w:cs="Times New Roman"/>
          <w:b/>
          <w:bCs/>
          <w:sz w:val="24"/>
          <w:szCs w:val="24"/>
          <w:highlight w:val="white"/>
          <w:u w:val="single"/>
        </w:rPr>
      </w:pPr>
      <w:r>
        <w:rPr>
          <w:rFonts w:ascii="Times New Roman" w:hAnsi="Times New Roman" w:cs="Times New Roman"/>
          <w:b/>
          <w:bCs/>
          <w:sz w:val="24"/>
          <w:szCs w:val="24"/>
          <w:highlight w:val="white"/>
        </w:rPr>
        <w:t>РЕЗУЛТАТИ САМОВРЕДНОВАЊА</w:t>
      </w:r>
    </w:p>
    <w:p w14:paraId="6657BF8A">
      <w:pPr>
        <w:autoSpaceDE w:val="0"/>
        <w:autoSpaceDN w:val="0"/>
        <w:adjustRightInd w:val="0"/>
        <w:spacing w:before="3" w:line="245" w:lineRule="atLeast"/>
        <w:ind w:right="69"/>
        <w:jc w:val="center"/>
        <w:rPr>
          <w:rFonts w:ascii="Times New Roman" w:hAnsi="Times New Roman" w:cs="Times New Roman"/>
          <w:b/>
          <w:bCs/>
          <w:sz w:val="24"/>
          <w:szCs w:val="24"/>
          <w:highlight w:val="white"/>
        </w:rPr>
      </w:pPr>
      <w:r>
        <w:rPr>
          <w:rFonts w:ascii="Times New Roman" w:hAnsi="Times New Roman" w:cs="Times New Roman"/>
          <w:b/>
          <w:bCs/>
          <w:sz w:val="24"/>
          <w:szCs w:val="24"/>
          <w:highlight w:val="white"/>
        </w:rPr>
        <w:t>ПРОЦЕНА КВАЛИТЕТА НА НИВОУ ОБЛАСТИ</w:t>
      </w:r>
    </w:p>
    <w:p w14:paraId="76A7C053">
      <w:pPr>
        <w:autoSpaceDE w:val="0"/>
        <w:autoSpaceDN w:val="0"/>
        <w:adjustRightInd w:val="0"/>
        <w:spacing w:before="3" w:line="245" w:lineRule="atLeast"/>
        <w:ind w:right="69"/>
        <w:jc w:val="center"/>
        <w:rPr>
          <w:rFonts w:ascii="Times New Roman" w:hAnsi="Times New Roman" w:cs="Times New Roman"/>
          <w:b/>
          <w:bCs/>
          <w:sz w:val="24"/>
          <w:szCs w:val="24"/>
          <w:highlight w:val="white"/>
        </w:rPr>
      </w:pPr>
      <w:r>
        <w:rPr>
          <w:rFonts w:ascii="Times New Roman" w:hAnsi="Times New Roman" w:cs="Times New Roman"/>
          <w:b/>
          <w:bCs/>
          <w:sz w:val="24"/>
          <w:szCs w:val="24"/>
          <w:highlight w:val="white"/>
        </w:rPr>
        <w:t xml:space="preserve"> 2. ПОДРШКА ДЕЦИ И ПОРОДИЦИ</w:t>
      </w:r>
    </w:p>
    <w:p w14:paraId="020934CB">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Након детаљног прегледа прикупљеног материјала са посебним освртом на показатеље, може се констатовати да су сви стандарди  остварени. Програм саадње са породицом варира од изузетно високог нивоа до ниског, родитељи су  укључени  у свакодневна дешавања у вртићу, у зависности од њиховог интересовања, жеља и могућности. Уважавају се њихови предлози и идеје колико су реалне и у могућности вртића и локалне самоуправе.</w:t>
      </w:r>
    </w:p>
    <w:p w14:paraId="0F6DA5DE">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Сарадња са локалном заједницом и њени ресурси користе нам као нови извори сазнања у реализацији пројеката. </w:t>
      </w:r>
    </w:p>
    <w:p w14:paraId="30C0C863">
      <w:pPr>
        <w:autoSpaceDE w:val="0"/>
        <w:autoSpaceDN w:val="0"/>
        <w:adjustRightInd w:val="0"/>
        <w:spacing w:line="273" w:lineRule="auto"/>
        <w:jc w:val="center"/>
        <w:rPr>
          <w:rFonts w:ascii="Times New Roman" w:hAnsi="Times New Roman" w:cs="Times New Roman"/>
          <w:b/>
          <w:sz w:val="24"/>
          <w:szCs w:val="24"/>
        </w:rPr>
      </w:pPr>
    </w:p>
    <w:p w14:paraId="7D7CEF36">
      <w:pPr>
        <w:autoSpaceDE w:val="0"/>
        <w:autoSpaceDN w:val="0"/>
        <w:adjustRightInd w:val="0"/>
        <w:spacing w:line="273" w:lineRule="auto"/>
        <w:jc w:val="center"/>
        <w:rPr>
          <w:rFonts w:ascii="Times New Roman" w:hAnsi="Times New Roman" w:cs="Times New Roman"/>
          <w:b/>
          <w:sz w:val="24"/>
          <w:szCs w:val="24"/>
        </w:rPr>
      </w:pPr>
    </w:p>
    <w:p w14:paraId="132C08CF">
      <w:pPr>
        <w:autoSpaceDE w:val="0"/>
        <w:autoSpaceDN w:val="0"/>
        <w:adjustRightInd w:val="0"/>
        <w:spacing w:line="273"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ОПИС СТАНДАРДА</w:t>
      </w:r>
    </w:p>
    <w:p w14:paraId="61D09C76">
      <w:pPr>
        <w:autoSpaceDE w:val="0"/>
        <w:autoSpaceDN w:val="0"/>
        <w:adjustRightInd w:val="0"/>
        <w:spacing w:line="480" w:lineRule="auto"/>
        <w:rPr>
          <w:rFonts w:ascii="Times New Roman" w:hAnsi="Times New Roman" w:cs="Times New Roman"/>
          <w:b/>
          <w:bCs/>
          <w:color w:val="7030A0"/>
          <w:sz w:val="24"/>
          <w:szCs w:val="24"/>
          <w:u w:val="single"/>
        </w:rPr>
      </w:pPr>
      <w:r>
        <w:rPr>
          <w:rFonts w:ascii="Times New Roman" w:hAnsi="Times New Roman" w:cs="Times New Roman"/>
          <w:b/>
          <w:bCs/>
          <w:color w:val="7030A0"/>
          <w:sz w:val="24"/>
          <w:szCs w:val="24"/>
          <w:u w:val="single"/>
        </w:rPr>
        <w:t>Стандард 2.1. Установа је сигурна и безбедна средина</w:t>
      </w:r>
    </w:p>
    <w:p w14:paraId="0E0A750F">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2.1.1. Остваривање програма социјалне, превентивно- здравствене заштите и исхране доприноси сигурности и безбедности деце</w:t>
      </w:r>
    </w:p>
    <w:p w14:paraId="4677C3B4">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Програм социјалне заштите заснoван је на анализи података о породицама и садржи конкретне начине подршке породицама из осетљивих група. </w:t>
      </w:r>
      <w:r>
        <w:rPr>
          <w:rFonts w:ascii="Times New Roman" w:hAnsi="Times New Roman" w:cs="Times New Roman"/>
          <w:color w:val="000000"/>
          <w:sz w:val="24"/>
          <w:szCs w:val="24"/>
        </w:rPr>
        <w:t>Активности и процедуре дефинисане програмом превентивно-здравствене заштите су конкретне и осигуравају безбедност и сигурност деце.</w:t>
      </w:r>
      <w:r>
        <w:rPr>
          <w:rFonts w:ascii="Times New Roman" w:hAnsi="Times New Roman" w:cs="Times New Roman"/>
          <w:color w:val="000000"/>
          <w:sz w:val="24"/>
          <w:szCs w:val="24"/>
          <w:highlight w:val="white"/>
        </w:rPr>
        <w:t xml:space="preserve"> У установи  Програм исхране прилагођава се индивидуалним потребама деце уколико је то потребно.</w:t>
      </w:r>
    </w:p>
    <w:p w14:paraId="32B65869">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2.1.2. У установи се остварује програм заштите деце од насиља, дискриминације, злостављања и занемаривања</w:t>
      </w:r>
    </w:p>
    <w:p w14:paraId="1B05DB49">
      <w:pPr>
        <w:autoSpaceDE w:val="0"/>
        <w:autoSpaceDN w:val="0"/>
        <w:adjustRightInd w:val="0"/>
        <w:spacing w:line="273" w:lineRule="auto"/>
        <w:rPr>
          <w:rFonts w:ascii="Times New Roman" w:hAnsi="Times New Roman" w:cs="Times New Roman"/>
          <w:b/>
          <w:bCs/>
          <w:color w:val="0070C0"/>
          <w:sz w:val="24"/>
          <w:szCs w:val="24"/>
        </w:rPr>
      </w:pPr>
      <w:r>
        <w:rPr>
          <w:rFonts w:ascii="Times New Roman" w:hAnsi="Times New Roman" w:cs="Times New Roman"/>
          <w:color w:val="000000"/>
          <w:sz w:val="24"/>
          <w:szCs w:val="24"/>
          <w:highlight w:val="white"/>
        </w:rPr>
        <w:t xml:space="preserve">   Превентивне активности у програму заштите деце од насиља, злостављања, занемаривања и дискриминације установа планира на основу анализе стања и потреба деце и породица. Процедуре за заштиту од насиља, злостављања, занемаривања и дискриминације су операционализоване у програму и сви запослени и родитељи су упознати са њима и учествују у планирању активности. Програм заштите од насиља, злостављања, занемаривања и дискриминације је интегрисан у реалан програм сваке васпитне групе</w:t>
      </w:r>
      <w:r>
        <w:rPr>
          <w:rFonts w:ascii="Times New Roman" w:hAnsi="Times New Roman" w:cs="Times New Roman"/>
          <w:color w:val="000000"/>
          <w:sz w:val="24"/>
          <w:szCs w:val="24"/>
        </w:rPr>
        <w:t>. На улазу у вртић постоји део намењен том тиму.</w:t>
      </w:r>
    </w:p>
    <w:p w14:paraId="45A0EFE0">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2.1.3. Установа обезбеђује различите начине информисања родитеља са циљем заштите права детета</w:t>
      </w:r>
    </w:p>
    <w:p w14:paraId="09E41EB2">
      <w:pPr>
        <w:autoSpaceDE w:val="0"/>
        <w:autoSpaceDN w:val="0"/>
        <w:adjustRightInd w:val="0"/>
        <w:spacing w:line="273" w:lineRule="auto"/>
        <w:rPr>
          <w:rFonts w:ascii="Times New Roman" w:hAnsi="Times New Roman" w:cs="Times New Roman"/>
          <w:color w:val="000000"/>
          <w:sz w:val="24"/>
          <w:szCs w:val="24"/>
        </w:rPr>
      </w:pPr>
      <w:r>
        <w:rPr>
          <w:rFonts w:ascii="Times New Roman" w:hAnsi="Times New Roman" w:cs="Times New Roman"/>
          <w:color w:val="000000"/>
          <w:sz w:val="24"/>
          <w:szCs w:val="24"/>
          <w:highlight w:val="white"/>
        </w:rPr>
        <w:t>Родитељи су на јасан и једноставан, разумљив начин упознати са правима детета.</w:t>
      </w:r>
      <w:r>
        <w:rPr>
          <w:rFonts w:ascii="Times New Roman" w:hAnsi="Times New Roman" w:cs="Times New Roman"/>
          <w:color w:val="000000"/>
          <w:sz w:val="24"/>
          <w:szCs w:val="24"/>
        </w:rPr>
        <w:t xml:space="preserve"> За децу, родитеље и запослене установа креира различите материјале и на различите начине промовише права детета (инфо панои, друштвене мреже, постери, брошуре, итд.).</w:t>
      </w:r>
    </w:p>
    <w:p w14:paraId="38E42E19">
      <w:pPr>
        <w:autoSpaceDE w:val="0"/>
        <w:autoSpaceDN w:val="0"/>
        <w:adjustRightInd w:val="0"/>
        <w:spacing w:line="273" w:lineRule="auto"/>
        <w:rPr>
          <w:rFonts w:ascii="Times New Roman" w:hAnsi="Times New Roman" w:cs="Times New Roman"/>
          <w:color w:val="000000"/>
          <w:sz w:val="24"/>
          <w:szCs w:val="24"/>
        </w:rPr>
      </w:pPr>
      <w:r>
        <w:rPr>
          <w:rFonts w:ascii="Times New Roman" w:hAnsi="Times New Roman" w:cs="Times New Roman"/>
          <w:sz w:val="24"/>
          <w:szCs w:val="24"/>
        </w:rPr>
        <w:t>У вртићу се обележавају датуми везани за дечија права (20.новембар - Светски дан детета, Дечија недеља - прва недеља у октобру...). Постоје панои на улазу у вртић  који служе да информишу родитеље.</w:t>
      </w:r>
    </w:p>
    <w:p w14:paraId="6A19DF8B">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2.1.4. Простор предшколске установе је прилагођен различитим потребама деце и породице у циљу подршке безбедности и њиховом осећању сигурности </w:t>
      </w:r>
    </w:p>
    <w:p w14:paraId="601BA1E5">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Деца користе све расположиве просторе, како спољашње тако и унутар вртића.</w:t>
      </w:r>
    </w:p>
    <w:p w14:paraId="2B4ECA9A">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Материјали, играчке и сва друга средства доступна су деци за свакодневне активности ,игру, истраживање. Осим рампе на службеном улазу друга помагала немамо за децу са инвалидитетом али нисмо имали такве случајеве деце. Намештај је покретљив и простор прилагођавамо потребама деце.</w:t>
      </w:r>
    </w:p>
    <w:p w14:paraId="2392D133">
      <w:pPr>
        <w:autoSpaceDE w:val="0"/>
        <w:autoSpaceDN w:val="0"/>
        <w:adjustRightInd w:val="0"/>
        <w:spacing w:line="273" w:lineRule="auto"/>
        <w:rPr>
          <w:rFonts w:ascii="Times New Roman" w:hAnsi="Times New Roman" w:cs="Times New Roman"/>
          <w:b/>
          <w:bCs/>
          <w:color w:val="7030A0"/>
          <w:sz w:val="24"/>
          <w:szCs w:val="24"/>
          <w:u w:val="single"/>
        </w:rPr>
      </w:pPr>
      <w:r>
        <w:rPr>
          <w:rFonts w:ascii="Times New Roman" w:hAnsi="Times New Roman" w:cs="Times New Roman"/>
          <w:b/>
          <w:bCs/>
          <w:color w:val="7030A0"/>
          <w:sz w:val="24"/>
          <w:szCs w:val="24"/>
          <w:u w:val="single"/>
        </w:rPr>
        <w:t>Стандард 2.2. У установи се уважава различитост, поштују права и потребе деце и породице</w:t>
      </w:r>
    </w:p>
    <w:p w14:paraId="1B78EE7C">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2.2.1. У установи се уважава различитост сваког детета и породице</w:t>
      </w:r>
    </w:p>
    <w:p w14:paraId="76EE2A34">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У развијању реалног програма уважава се различитост деце и породица и промовише инклузивна култура ( укљученост деце из осетљивих група, подршка активном учешћу све деце..) што је видљиво кроз разне манифестације, активности, материјала који пружају слободу избора и одржава особеност сваког детета. На основу анализе података о породици и деци установа нуди могућност за боравак деце у целодневном и полудневном боравку. Сва деца учествују на приредбама и другим јавним манифестацијама.</w:t>
      </w:r>
    </w:p>
    <w:p w14:paraId="56F0AAE0">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2.2.2. Установа развија различите програме и облике на основу утврђњених потреба деце и породице и могућношћу локалне заједнице или постојећих ресурса</w:t>
      </w:r>
    </w:p>
    <w:p w14:paraId="4A087256">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У оквиру развојног плана у вртићу се спроводе активности и манифестације, радионице, изложбе, излети за децу којима се промовише предшколство и позива се на укључивање деце у вртићу.</w:t>
      </w:r>
      <w:r>
        <w:rPr>
          <w:rStyle w:val="20"/>
          <w:b w:val="0"/>
          <w:bCs/>
          <w:i w:val="0"/>
          <w:iCs/>
          <w:color w:val="000000"/>
          <w:sz w:val="24"/>
          <w:szCs w:val="24"/>
        </w:rPr>
        <w:t xml:space="preserve"> Таква је мешовита група „Иако смо мали радо би смо знали“ у З. Топоници, за </w:t>
      </w:r>
      <w:r>
        <w:rPr>
          <w:rFonts w:ascii="Times New Roman" w:hAnsi="Times New Roman" w:cs="Times New Roman"/>
          <w:sz w:val="24"/>
          <w:szCs w:val="24"/>
        </w:rPr>
        <w:t>боравак деце која нису обухваћена ни једним видом васпитања и образовања.</w:t>
      </w:r>
    </w:p>
    <w:p w14:paraId="7DD99EC0">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2.2.3. У циљу подршке деци и њиховом доживљају припадности приликом доласка у ново окружење ( полазак у вртић, прелаз из ПУ у школу)</w:t>
      </w:r>
    </w:p>
    <w:p w14:paraId="0D60B7FB">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Установа развија програме транзиције за све нивое преласка ( полазак у вртић, јасле-вртић, прелазак у школу). Вртић и школа конструктивно током целе године сарађују, заједнички планирају и реализују активности за децу и породицу. Добар план транзиције из предшколске установе у школу, пружање подршке и стимулативна средина представљају успешну транзицију.</w:t>
      </w:r>
    </w:p>
    <w:p w14:paraId="42ADFD62">
      <w:pPr>
        <w:autoSpaceDE w:val="0"/>
        <w:autoSpaceDN w:val="0"/>
        <w:adjustRightInd w:val="0"/>
        <w:spacing w:line="273" w:lineRule="auto"/>
        <w:rPr>
          <w:rFonts w:ascii="Times New Roman" w:hAnsi="Times New Roman" w:cs="Times New Roman"/>
          <w:color w:val="FF0000"/>
          <w:sz w:val="24"/>
          <w:szCs w:val="24"/>
        </w:rPr>
      </w:pPr>
      <w:r>
        <w:rPr>
          <w:rFonts w:ascii="Times New Roman" w:hAnsi="Times New Roman" w:cs="Times New Roman"/>
          <w:b/>
          <w:bCs/>
          <w:color w:val="FF0000"/>
          <w:sz w:val="24"/>
          <w:szCs w:val="24"/>
        </w:rPr>
        <w:t>2.2.4. Учешће деце у различитим манифестацијама у локалној заједници остварује се на основу процене најбољег интереса детета</w:t>
      </w:r>
    </w:p>
    <w:p w14:paraId="7A5BFEAB">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Постоји  програм сарадње којим се дефинише учешће деце у манифестацијама у локалној заједници. Васпитачи се међусобно договарају о учешћу деце на манифесацијама у локалној заједници (планирају и осмишљавају програм и кореографије заједно са децом). Деца из вртића традиционално учествују на манифестацији “Заплање фест”.</w:t>
      </w:r>
    </w:p>
    <w:p w14:paraId="0A11B337">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2.2.5. У установи се подстиче и негује мултикултуралност у планираним ситуацијама учења, игри и животно-практичним ситуацијама и кроз партнерство са породицом</w:t>
      </w:r>
    </w:p>
    <w:p w14:paraId="50F3D05C">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У планирању и развијању реалног програма узима се у обзир различито културно, социо-економско порекло, верска или расна разноликост деце, породице. У вртићу је видљиво уважавање различитих култура и заједница иако таквих случајева немамо. Ту су разни постери, групни радови, макете.</w:t>
      </w:r>
    </w:p>
    <w:p w14:paraId="1D74F844">
      <w:pPr>
        <w:autoSpaceDE w:val="0"/>
        <w:autoSpaceDN w:val="0"/>
        <w:adjustRightInd w:val="0"/>
        <w:spacing w:line="273" w:lineRule="auto"/>
        <w:rPr>
          <w:rFonts w:ascii="Times New Roman" w:hAnsi="Times New Roman" w:cs="Times New Roman"/>
          <w:b/>
          <w:bCs/>
          <w:color w:val="7030A0"/>
          <w:sz w:val="24"/>
          <w:szCs w:val="24"/>
        </w:rPr>
      </w:pPr>
      <w:r>
        <w:rPr>
          <w:rFonts w:ascii="Times New Roman" w:hAnsi="Times New Roman" w:cs="Times New Roman"/>
          <w:b/>
          <w:bCs/>
          <w:color w:val="7030A0"/>
          <w:sz w:val="24"/>
          <w:szCs w:val="24"/>
        </w:rPr>
        <w:t>Стандард 2.3. Установа сарађује са породицом и локалном заједницом</w:t>
      </w:r>
    </w:p>
    <w:p w14:paraId="5746644E">
      <w:pPr>
        <w:autoSpaceDE w:val="0"/>
        <w:autoSpaceDN w:val="0"/>
        <w:adjustRightInd w:val="0"/>
        <w:spacing w:line="273" w:lineRule="auto"/>
        <w:rPr>
          <w:rFonts w:ascii="Times New Roman" w:hAnsi="Times New Roman" w:cs="Times New Roman"/>
          <w:color w:val="FF0000"/>
          <w:sz w:val="24"/>
          <w:szCs w:val="24"/>
        </w:rPr>
      </w:pPr>
      <w:r>
        <w:rPr>
          <w:rFonts w:ascii="Times New Roman" w:hAnsi="Times New Roman" w:cs="Times New Roman"/>
          <w:b/>
          <w:bCs/>
          <w:color w:val="FF0000"/>
          <w:sz w:val="24"/>
          <w:szCs w:val="24"/>
        </w:rPr>
        <w:t>2.3.1. Програм сарадње са породицом развија се на основу испитивања потреба, могућности и интересовања породице</w:t>
      </w:r>
    </w:p>
    <w:p w14:paraId="55418C31">
      <w:pPr>
        <w:autoSpaceDE w:val="0"/>
        <w:autoSpaceDN w:val="0"/>
        <w:adjustRightInd w:val="0"/>
        <w:spacing w:line="273" w:lineRule="auto"/>
        <w:jc w:val="both"/>
        <w:rPr>
          <w:rFonts w:ascii="Times New Roman" w:hAnsi="Times New Roman" w:cs="Times New Roman"/>
          <w:sz w:val="24"/>
          <w:szCs w:val="24"/>
        </w:rPr>
      </w:pPr>
      <w:r>
        <w:rPr>
          <w:rFonts w:ascii="Times New Roman" w:hAnsi="Times New Roman" w:cs="Times New Roman"/>
          <w:sz w:val="24"/>
          <w:szCs w:val="24"/>
        </w:rPr>
        <w:t xml:space="preserve">   Установа се консултује са родитељима у виду очекивања, потреба, интересовања њиховог укључивања у живот групе и вртића. Програм сарадње са породицом се развија кроз дијалог са родитељима, уважававањем њихових предлога и иницијатива и реалних могућности за укључивање у живот и рад вртића.</w:t>
      </w:r>
    </w:p>
    <w:p w14:paraId="4E06A682">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2.3.2. У установи се примењују различити начини укључивања породице</w:t>
      </w:r>
    </w:p>
    <w:p w14:paraId="74AFE65D">
      <w:pPr>
        <w:autoSpaceDE w:val="0"/>
        <w:autoSpaceDN w:val="0"/>
        <w:adjustRightInd w:val="0"/>
        <w:spacing w:line="273" w:lineRule="auto"/>
        <w:jc w:val="both"/>
        <w:rPr>
          <w:rFonts w:ascii="Times New Roman" w:hAnsi="Times New Roman" w:cs="Times New Roman"/>
          <w:sz w:val="24"/>
          <w:szCs w:val="24"/>
        </w:rPr>
      </w:pPr>
      <w:r>
        <w:rPr>
          <w:rFonts w:ascii="Times New Roman" w:hAnsi="Times New Roman" w:cs="Times New Roman"/>
          <w:sz w:val="24"/>
          <w:szCs w:val="24"/>
        </w:rPr>
        <w:t xml:space="preserve">   Родитељи и други чланови породице се позивају да учествују у активностима у вртићу, у складу са њиховим интересовањима и могућностима ( учешће у пројектима, радионицама, предлози родитеља, сређивање дворишта и сл.). Вртић реализује различите облике повезивања и дружења између породица и васпитача (састанци, приредбе, радионице, радне акције).</w:t>
      </w:r>
    </w:p>
    <w:p w14:paraId="7A086E69">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2.3.3. У установи се пружа подршка остваривању васпитне улоге породице у складу са њеним потребама ( саветовалишта, отворена врата, тематски састанци, итд.)                                      </w:t>
      </w:r>
    </w:p>
    <w:p w14:paraId="1683C6A7">
      <w:pPr>
        <w:autoSpaceDE w:val="0"/>
        <w:autoSpaceDN w:val="0"/>
        <w:adjustRightInd w:val="0"/>
        <w:spacing w:line="273" w:lineRule="auto"/>
        <w:jc w:val="both"/>
        <w:rPr>
          <w:rFonts w:ascii="Times New Roman" w:hAnsi="Times New Roman" w:cs="Times New Roman"/>
          <w:b/>
          <w:bCs/>
          <w:color w:val="C00000"/>
          <w:sz w:val="24"/>
          <w:szCs w:val="24"/>
        </w:rPr>
      </w:pPr>
      <w:r>
        <w:rPr>
          <w:rFonts w:ascii="Times New Roman" w:hAnsi="Times New Roman" w:cs="Times New Roman"/>
          <w:sz w:val="24"/>
          <w:szCs w:val="24"/>
        </w:rPr>
        <w:t xml:space="preserve">  На основу испитаних потреба и интересовања и могућности родитеља, установа планира и организује различите програме којима се подржава васпитна улога породице (трибина, дискусије, радионице...) Кроз сарадњу са другим различитим институцијама, установа планира и организује различите програме за родитеље,и децу (едукативне, рекреативне, културне активности, и сл.) .</w:t>
      </w:r>
    </w:p>
    <w:p w14:paraId="236B234A">
      <w:pPr>
        <w:autoSpaceDE w:val="0"/>
        <w:autoSpaceDN w:val="0"/>
        <w:adjustRightInd w:val="0"/>
        <w:spacing w:line="273" w:lineRule="auto"/>
        <w:rPr>
          <w:rFonts w:ascii="Times New Roman" w:hAnsi="Times New Roman" w:cs="Times New Roman"/>
          <w:bCs/>
          <w:sz w:val="24"/>
          <w:szCs w:val="24"/>
        </w:rPr>
      </w:pPr>
      <w:r>
        <w:rPr>
          <w:rFonts w:ascii="Times New Roman" w:hAnsi="Times New Roman" w:cs="Times New Roman"/>
          <w:bCs/>
          <w:sz w:val="24"/>
          <w:szCs w:val="24"/>
        </w:rPr>
        <w:t>Вртић није организовао програме за родитеље за учење и унапређивање родитељских компетенција.</w:t>
      </w:r>
    </w:p>
    <w:p w14:paraId="0D5B42DE">
      <w:pPr>
        <w:autoSpaceDE w:val="0"/>
        <w:autoSpaceDN w:val="0"/>
        <w:adjustRightInd w:val="0"/>
        <w:spacing w:line="273"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2.3.4. У сарадњи са локалном заједницом установа организује активности којима доприноси повећању обухвата деце и доступности програма </w:t>
      </w:r>
    </w:p>
    <w:p w14:paraId="7202F109">
      <w:pPr>
        <w:autoSpaceDE w:val="0"/>
        <w:autoSpaceDN w:val="0"/>
        <w:adjustRightInd w:val="0"/>
        <w:spacing w:line="273"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Установа у сарадњи са различитим институцијама долази до података о деци и породицама која нису укључена у програме ПВО ( </w:t>
      </w:r>
      <w:r>
        <w:rPr>
          <w:rFonts w:ascii="Times New Roman" w:hAnsi="Times New Roman" w:cs="Times New Roman"/>
          <w:sz w:val="24"/>
          <w:szCs w:val="24"/>
        </w:rPr>
        <w:t>сарадња са локалном заједницом, установама социјалне и здравствене заштите и домом здравља).</w:t>
      </w:r>
      <w:r>
        <w:rPr>
          <w:rFonts w:ascii="Times New Roman" w:hAnsi="Times New Roman" w:cs="Times New Roman"/>
          <w:color w:val="000000"/>
          <w:sz w:val="24"/>
          <w:szCs w:val="24"/>
        </w:rPr>
        <w:t xml:space="preserve"> У локалној заједници се на различите начине промовишу програми ПВО (плакати, брошуре, радионице, пројекти, различити програми и услуге предвиђени годишњим планом, активности вртића са циљем промовисања програма ПВО). У сарадњи са представницима различитих институција планира се  реализација различиих облика и програма у просторима ван вртића (трг испред општине, дом културе, библиотека, школа, спортски терени...). Установа  учествује  у различитим пројектима којима се унапређује квалитет и  доступност програма.</w:t>
      </w:r>
    </w:p>
    <w:p w14:paraId="30D29261">
      <w:pPr>
        <w:autoSpaceDE w:val="0"/>
        <w:autoSpaceDN w:val="0"/>
        <w:adjustRightInd w:val="0"/>
        <w:spacing w:line="273" w:lineRule="auto"/>
        <w:jc w:val="center"/>
        <w:rPr>
          <w:rFonts w:ascii="Times New Roman" w:hAnsi="Times New Roman" w:cs="Times New Roman"/>
          <w:sz w:val="24"/>
          <w:szCs w:val="24"/>
        </w:rPr>
      </w:pPr>
      <w:r>
        <w:rPr>
          <w:rFonts w:ascii="Times New Roman" w:hAnsi="Times New Roman" w:cs="Times New Roman"/>
          <w:b/>
          <w:sz w:val="24"/>
          <w:szCs w:val="24"/>
        </w:rPr>
        <w:t>Закључци о процени остварености стандарда</w:t>
      </w:r>
    </w:p>
    <w:p w14:paraId="2F10D5A8">
      <w:pPr>
        <w:autoSpaceDE w:val="0"/>
        <w:autoSpaceDN w:val="0"/>
        <w:adjustRightInd w:val="0"/>
        <w:spacing w:line="273" w:lineRule="auto"/>
        <w:rPr>
          <w:rFonts w:ascii="Times New Roman" w:hAnsi="Times New Roman" w:cs="Times New Roman"/>
          <w:b/>
          <w:bCs/>
          <w:sz w:val="24"/>
          <w:szCs w:val="24"/>
          <w:u w:val="single"/>
        </w:rPr>
      </w:pPr>
      <w:r>
        <w:rPr>
          <w:rFonts w:ascii="Times New Roman" w:hAnsi="Times New Roman" w:cs="Times New Roman"/>
          <w:b/>
          <w:bCs/>
          <w:sz w:val="24"/>
          <w:szCs w:val="24"/>
          <w:u w:val="single"/>
        </w:rPr>
        <w:t>На основу анализе спроведених инструмената дошли смо до резултата:</w:t>
      </w:r>
    </w:p>
    <w:p w14:paraId="2AE66863">
      <w:pPr>
        <w:autoSpaceDE w:val="0"/>
        <w:autoSpaceDN w:val="0"/>
        <w:adjustRightInd w:val="0"/>
        <w:spacing w:line="273" w:lineRule="auto"/>
        <w:rPr>
          <w:rFonts w:ascii="Times New Roman" w:hAnsi="Times New Roman" w:cs="Times New Roman"/>
          <w:b/>
          <w:bCs/>
          <w:sz w:val="24"/>
          <w:szCs w:val="24"/>
          <w:u w:val="single"/>
        </w:rPr>
      </w:pPr>
      <w:r>
        <w:rPr>
          <w:rFonts w:ascii="Times New Roman" w:hAnsi="Times New Roman" w:cs="Times New Roman"/>
          <w:b/>
          <w:iCs/>
          <w:color w:val="FF0000"/>
          <w:sz w:val="24"/>
          <w:szCs w:val="24"/>
          <w:u w:val="single"/>
        </w:rPr>
        <w:t>ЈАКЕ СТРАНЕ:</w:t>
      </w:r>
    </w:p>
    <w:p w14:paraId="3737B037">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iCs/>
          <w:sz w:val="24"/>
          <w:szCs w:val="24"/>
        </w:rPr>
        <w:t xml:space="preserve">- </w:t>
      </w:r>
      <w:r>
        <w:rPr>
          <w:rFonts w:ascii="Times New Roman" w:hAnsi="Times New Roman" w:cs="Times New Roman"/>
          <w:sz w:val="24"/>
          <w:szCs w:val="24"/>
        </w:rPr>
        <w:t>Вртић и родитељи имају добру сарадњу у размени информација. добра сарадња са васпитачима омогућава правилан и јасан проток информација према свим родитељима и упознаје их са свим активностима деце.</w:t>
      </w:r>
    </w:p>
    <w:p w14:paraId="3FB6D638">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Деца доста времена проводе у заједничким просторним целинама, са децом из других група и на отвореном, што задовољава дечије потребе за кретањем и игру.</w:t>
      </w:r>
    </w:p>
    <w:p w14:paraId="64A25C7D">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Добра сарадња са О.Ш. “Витко и Света”.</w:t>
      </w:r>
    </w:p>
    <w:p w14:paraId="74B90046">
      <w:pPr>
        <w:autoSpaceDE w:val="0"/>
        <w:autoSpaceDN w:val="0"/>
        <w:adjustRightInd w:val="0"/>
        <w:spacing w:line="273" w:lineRule="auto"/>
        <w:rPr>
          <w:rFonts w:ascii="Times New Roman" w:hAnsi="Times New Roman" w:cs="Times New Roman"/>
          <w:b/>
          <w:iCs/>
          <w:color w:val="FF0000"/>
          <w:sz w:val="24"/>
          <w:szCs w:val="24"/>
          <w:u w:val="single"/>
        </w:rPr>
      </w:pPr>
      <w:r>
        <w:rPr>
          <w:rFonts w:ascii="Times New Roman" w:hAnsi="Times New Roman" w:cs="Times New Roman"/>
          <w:b/>
          <w:iCs/>
          <w:color w:val="FF0000"/>
          <w:sz w:val="24"/>
          <w:szCs w:val="24"/>
          <w:u w:val="single"/>
        </w:rPr>
        <w:t>СЛАБЕ СТРАНЕ:</w:t>
      </w:r>
    </w:p>
    <w:p w14:paraId="415CB7EB">
      <w:pPr>
        <w:autoSpaceDE w:val="0"/>
        <w:autoSpaceDN w:val="0"/>
        <w:adjustRightInd w:val="0"/>
        <w:spacing w:line="273" w:lineRule="auto"/>
        <w:rPr>
          <w:rFonts w:ascii="Times New Roman" w:hAnsi="Times New Roman" w:cs="Times New Roman"/>
          <w:i/>
          <w:iCs/>
          <w:sz w:val="24"/>
          <w:szCs w:val="24"/>
          <w:u w:val="single"/>
        </w:rPr>
      </w:pPr>
      <w:r>
        <w:rPr>
          <w:rFonts w:ascii="Times New Roman" w:hAnsi="Times New Roman" w:cs="Times New Roman"/>
          <w:iCs/>
          <w:sz w:val="24"/>
          <w:szCs w:val="24"/>
        </w:rPr>
        <w:t xml:space="preserve">- </w:t>
      </w:r>
      <w:r>
        <w:rPr>
          <w:rFonts w:ascii="Times New Roman" w:hAnsi="Times New Roman" w:cs="Times New Roman"/>
          <w:sz w:val="24"/>
          <w:szCs w:val="24"/>
        </w:rPr>
        <w:t>Оснажити родитеље и уважити њихове жеље за укључивање деце у живот и рад локалне заједнице и њених активности за промовисање, већ и да сама локална заједница позива децу и вртић да се укључе у њихове активности .</w:t>
      </w:r>
    </w:p>
    <w:p w14:paraId="487CB4F7">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iCs/>
          <w:sz w:val="24"/>
          <w:szCs w:val="24"/>
        </w:rPr>
        <w:t>-</w:t>
      </w:r>
      <w:r>
        <w:rPr>
          <w:rFonts w:ascii="Times New Roman" w:hAnsi="Times New Roman" w:cs="Times New Roman"/>
          <w:sz w:val="24"/>
          <w:szCs w:val="24"/>
        </w:rPr>
        <w:t xml:space="preserve">Вртић поседује велико двориште са хладовином које није  довољно опремљено средствима и мобилијарима за дечије потребе. </w:t>
      </w:r>
    </w:p>
    <w:p w14:paraId="0E6D114E">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iCs/>
          <w:sz w:val="24"/>
          <w:szCs w:val="24"/>
        </w:rPr>
        <w:t>- Слаб одазив</w:t>
      </w:r>
      <w:r>
        <w:rPr>
          <w:rFonts w:ascii="Times New Roman" w:hAnsi="Times New Roman" w:cs="Times New Roman"/>
          <w:sz w:val="24"/>
          <w:szCs w:val="24"/>
        </w:rPr>
        <w:t>родитеља да  учествују у пројектима, доносе потребне материјале и ресурсе који су нам потребни за рад а све у циљу како би деца имала веће могућности за различите активности и истраживања.</w:t>
      </w:r>
    </w:p>
    <w:p w14:paraId="3A0BF409">
      <w:pPr>
        <w:autoSpaceDE w:val="0"/>
        <w:autoSpaceDN w:val="0"/>
        <w:adjustRightInd w:val="0"/>
        <w:spacing w:line="273" w:lineRule="auto"/>
        <w:rPr>
          <w:rFonts w:ascii="Times New Roman" w:hAnsi="Times New Roman" w:cs="Times New Roman"/>
          <w:bCs/>
          <w:sz w:val="24"/>
          <w:szCs w:val="24"/>
        </w:rPr>
      </w:pPr>
      <w:r>
        <w:rPr>
          <w:rFonts w:ascii="Times New Roman" w:hAnsi="Times New Roman" w:cs="Times New Roman"/>
          <w:bCs/>
          <w:sz w:val="24"/>
          <w:szCs w:val="24"/>
        </w:rPr>
        <w:t>- Организовати програме за родитеље за учење и унапређивање родитељских компетенција.</w:t>
      </w:r>
    </w:p>
    <w:p w14:paraId="041EEE34">
      <w:pPr>
        <w:autoSpaceDE w:val="0"/>
        <w:autoSpaceDN w:val="0"/>
        <w:adjustRightInd w:val="0"/>
        <w:spacing w:before="3" w:line="245" w:lineRule="atLeast"/>
        <w:ind w:right="69"/>
        <w:jc w:val="center"/>
        <w:rPr>
          <w:rFonts w:ascii="Times New Roman" w:hAnsi="Times New Roman" w:cs="Times New Roman"/>
          <w:b/>
          <w:bCs/>
          <w:color w:val="0070C0"/>
          <w:sz w:val="24"/>
          <w:szCs w:val="24"/>
          <w:highlight w:val="white"/>
        </w:rPr>
      </w:pPr>
      <w:r>
        <w:rPr>
          <w:rFonts w:ascii="Times New Roman" w:hAnsi="Times New Roman" w:cs="Times New Roman"/>
          <w:b/>
          <w:bCs/>
          <w:color w:val="0070C0"/>
          <w:sz w:val="24"/>
          <w:szCs w:val="24"/>
          <w:highlight w:val="white"/>
        </w:rPr>
        <w:t>ПРОЦЕНА ОСТВАРЕНОСТИ СТАНДАРДА 92.66%</w:t>
      </w:r>
    </w:p>
    <w:p w14:paraId="388269F5">
      <w:pPr>
        <w:autoSpaceDE w:val="0"/>
        <w:autoSpaceDN w:val="0"/>
        <w:adjustRightInd w:val="0"/>
        <w:spacing w:line="273" w:lineRule="auto"/>
        <w:rPr>
          <w:rFonts w:ascii="Times New Roman" w:hAnsi="Times New Roman" w:cs="Times New Roman"/>
          <w:b/>
          <w:bCs/>
          <w:color w:val="1F3864"/>
          <w:sz w:val="24"/>
          <w:szCs w:val="24"/>
        </w:rPr>
      </w:pPr>
      <w:r>
        <w:rPr>
          <w:rFonts w:ascii="Times New Roman" w:hAnsi="Times New Roman" w:cs="Times New Roman"/>
          <w:color w:val="0070C0"/>
          <w:sz w:val="24"/>
          <w:szCs w:val="24"/>
        </w:rPr>
        <w:t xml:space="preserve">Стандард 2.1. Установа је сигурна и безбедна средина – </w:t>
      </w:r>
      <w:r>
        <w:rPr>
          <w:rFonts w:ascii="Times New Roman" w:hAnsi="Times New Roman" w:cs="Times New Roman"/>
          <w:b/>
          <w:bCs/>
          <w:color w:val="1F3864"/>
          <w:sz w:val="24"/>
          <w:szCs w:val="24"/>
        </w:rPr>
        <w:t>98%</w:t>
      </w:r>
    </w:p>
    <w:p w14:paraId="54160CD5">
      <w:pPr>
        <w:autoSpaceDE w:val="0"/>
        <w:autoSpaceDN w:val="0"/>
        <w:adjustRightInd w:val="0"/>
        <w:spacing w:line="273" w:lineRule="auto"/>
        <w:rPr>
          <w:rFonts w:ascii="Times New Roman" w:hAnsi="Times New Roman" w:cs="Times New Roman"/>
          <w:b/>
          <w:bCs/>
          <w:color w:val="1F3864"/>
          <w:sz w:val="24"/>
          <w:szCs w:val="24"/>
        </w:rPr>
      </w:pPr>
      <w:r>
        <w:rPr>
          <w:rFonts w:ascii="Times New Roman" w:hAnsi="Times New Roman" w:cs="Times New Roman"/>
          <w:color w:val="0070C0"/>
          <w:sz w:val="24"/>
          <w:szCs w:val="24"/>
        </w:rPr>
        <w:t xml:space="preserve">Стандард 2.2. У установи се уважава различитост, поштују права и потребе деце и породице – </w:t>
      </w:r>
      <w:r>
        <w:rPr>
          <w:rFonts w:ascii="Times New Roman" w:hAnsi="Times New Roman" w:cs="Times New Roman"/>
          <w:b/>
          <w:bCs/>
          <w:color w:val="1F3864"/>
          <w:sz w:val="24"/>
          <w:szCs w:val="24"/>
        </w:rPr>
        <w:t>100%</w:t>
      </w:r>
    </w:p>
    <w:p w14:paraId="7BD27983">
      <w:pPr>
        <w:autoSpaceDE w:val="0"/>
        <w:autoSpaceDN w:val="0"/>
        <w:adjustRightInd w:val="0"/>
        <w:spacing w:line="273" w:lineRule="auto"/>
        <w:rPr>
          <w:rFonts w:ascii="Times New Roman" w:hAnsi="Times New Roman" w:cs="Times New Roman"/>
          <w:b/>
          <w:bCs/>
          <w:color w:val="4472C4"/>
          <w:sz w:val="24"/>
          <w:szCs w:val="24"/>
        </w:rPr>
      </w:pPr>
      <w:r>
        <w:rPr>
          <w:rFonts w:ascii="Times New Roman" w:hAnsi="Times New Roman" w:cs="Times New Roman"/>
          <w:color w:val="4472C4"/>
          <w:sz w:val="24"/>
          <w:szCs w:val="24"/>
        </w:rPr>
        <w:t xml:space="preserve">Стандард 2.3. Установа  сарађује са породицом и локалном заједницом - </w:t>
      </w:r>
      <w:r>
        <w:rPr>
          <w:rFonts w:ascii="Times New Roman" w:hAnsi="Times New Roman" w:cs="Times New Roman"/>
          <w:b/>
          <w:bCs/>
          <w:color w:val="2F5496"/>
          <w:sz w:val="24"/>
          <w:szCs w:val="24"/>
        </w:rPr>
        <w:t>80%</w:t>
      </w:r>
    </w:p>
    <w:p w14:paraId="53F207FE">
      <w:pPr>
        <w:autoSpaceDE w:val="0"/>
        <w:autoSpaceDN w:val="0"/>
        <w:adjustRightInd w:val="0"/>
        <w:spacing w:line="273" w:lineRule="auto"/>
        <w:jc w:val="center"/>
        <w:rPr>
          <w:rFonts w:ascii="Times New Roman" w:hAnsi="Times New Roman" w:cs="Times New Roman"/>
          <w:b/>
          <w:bCs/>
          <w:sz w:val="24"/>
          <w:szCs w:val="24"/>
        </w:rPr>
      </w:pPr>
      <w:r>
        <w:rPr>
          <w:rFonts w:ascii="Times New Roman" w:hAnsi="Times New Roman" w:cs="Times New Roman"/>
          <w:b/>
          <w:bCs/>
          <w:sz w:val="24"/>
          <w:szCs w:val="24"/>
        </w:rPr>
        <w:t>ЗАКЉУЧЦИ И ПРЕДЛОГ МЕРА</w:t>
      </w:r>
    </w:p>
    <w:p w14:paraId="25106470">
      <w:pPr>
        <w:jc w:val="both"/>
        <w:rPr>
          <w:rFonts w:ascii="Times New Roman" w:hAnsi="Times New Roman" w:cs="Times New Roman"/>
          <w:sz w:val="24"/>
          <w:szCs w:val="24"/>
        </w:rPr>
      </w:pPr>
      <w:r>
        <w:rPr>
          <w:rFonts w:ascii="Times New Roman" w:hAnsi="Times New Roman" w:cs="Times New Roman"/>
          <w:b/>
          <w:bCs/>
          <w:sz w:val="24"/>
          <w:szCs w:val="24"/>
        </w:rPr>
        <w:t>Закључак:</w:t>
      </w:r>
    </w:p>
    <w:p w14:paraId="72B4B80A">
      <w:pPr>
        <w:jc w:val="both"/>
        <w:rPr>
          <w:rFonts w:ascii="Times New Roman" w:hAnsi="Times New Roman" w:cs="Times New Roman"/>
          <w:sz w:val="24"/>
          <w:szCs w:val="24"/>
        </w:rPr>
      </w:pPr>
      <w:r>
        <w:rPr>
          <w:rFonts w:ascii="Times New Roman" w:hAnsi="Times New Roman" w:cs="Times New Roman"/>
          <w:sz w:val="24"/>
          <w:szCs w:val="24"/>
        </w:rPr>
        <w:t>На основу добијених резултата тим  доноси закључке.</w:t>
      </w:r>
    </w:p>
    <w:p w14:paraId="31D902A0">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Сви стандарди су скоро у потпуности остварени чему је допринела добра сарадња између васпитача и родитеља. </w:t>
      </w:r>
    </w:p>
    <w:p w14:paraId="2F7A9DF5">
      <w:pPr>
        <w:autoSpaceDE w:val="0"/>
        <w:autoSpaceDN w:val="0"/>
        <w:adjustRightInd w:val="0"/>
        <w:spacing w:line="273" w:lineRule="auto"/>
        <w:rPr>
          <w:rFonts w:ascii="Times New Roman" w:hAnsi="Times New Roman" w:cs="Times New Roman"/>
          <w:b/>
          <w:bCs/>
          <w:sz w:val="24"/>
          <w:szCs w:val="24"/>
        </w:rPr>
      </w:pPr>
      <w:r>
        <w:rPr>
          <w:rFonts w:ascii="Times New Roman" w:hAnsi="Times New Roman" w:cs="Times New Roman"/>
          <w:b/>
          <w:bCs/>
          <w:sz w:val="24"/>
          <w:szCs w:val="24"/>
        </w:rPr>
        <w:t>Предлог мера:</w:t>
      </w:r>
    </w:p>
    <w:p w14:paraId="4BAE85B3">
      <w:pPr>
        <w:numPr>
          <w:ilvl w:val="0"/>
          <w:numId w:val="12"/>
        </w:numPr>
        <w:autoSpaceDE w:val="0"/>
        <w:autoSpaceDN w:val="0"/>
        <w:adjustRightInd w:val="0"/>
        <w:spacing w:line="273" w:lineRule="auto"/>
        <w:ind w:left="1080" w:hanging="360"/>
        <w:rPr>
          <w:rFonts w:ascii="Times New Roman" w:hAnsi="Times New Roman" w:cs="Times New Roman"/>
          <w:sz w:val="24"/>
          <w:szCs w:val="24"/>
        </w:rPr>
      </w:pPr>
      <w:r>
        <w:rPr>
          <w:rFonts w:ascii="Times New Roman" w:hAnsi="Times New Roman" w:cs="Times New Roman"/>
          <w:sz w:val="24"/>
          <w:szCs w:val="24"/>
        </w:rPr>
        <w:t>Оснажити родитеље, и уважити њихове жеље за укључивање деце у живот и рад локалне заједнице и њених активности за промовисање, већ и да сама локална заједница позива децу и вртић да се укључе у њихове активности .(2.3.4)</w:t>
      </w:r>
    </w:p>
    <w:p w14:paraId="363EF6F1">
      <w:pPr>
        <w:numPr>
          <w:ilvl w:val="0"/>
          <w:numId w:val="12"/>
        </w:numPr>
        <w:autoSpaceDE w:val="0"/>
        <w:autoSpaceDN w:val="0"/>
        <w:adjustRightInd w:val="0"/>
        <w:spacing w:line="273" w:lineRule="auto"/>
        <w:ind w:left="1080" w:hanging="360"/>
        <w:rPr>
          <w:rFonts w:ascii="Times New Roman" w:hAnsi="Times New Roman" w:cs="Times New Roman"/>
          <w:sz w:val="24"/>
          <w:szCs w:val="24"/>
        </w:rPr>
      </w:pPr>
      <w:r>
        <w:rPr>
          <w:rFonts w:ascii="Times New Roman" w:hAnsi="Times New Roman" w:cs="Times New Roman"/>
          <w:sz w:val="24"/>
          <w:szCs w:val="24"/>
        </w:rPr>
        <w:t>Двориште вртића користити за организацију активности деце свих васпитних група, за игру и истраживање а све у циљу поштовања дечијих предлога, потреба и жеља. У томе нам је потребна добра сарадња и однос вртића , породице и локалне заједнице(2.3.1.)</w:t>
      </w:r>
    </w:p>
    <w:p w14:paraId="6CA5F568">
      <w:pPr>
        <w:autoSpaceDE w:val="0"/>
        <w:autoSpaceDN w:val="0"/>
        <w:adjustRightInd w:val="0"/>
        <w:spacing w:line="273" w:lineRule="auto"/>
        <w:rPr>
          <w:rFonts w:ascii="Times New Roman" w:hAnsi="Times New Roman" w:cs="Times New Roman"/>
          <w:b/>
          <w:bCs/>
          <w:sz w:val="24"/>
          <w:szCs w:val="24"/>
        </w:rPr>
      </w:pPr>
      <w:r>
        <w:rPr>
          <w:rFonts w:ascii="Times New Roman" w:hAnsi="Times New Roman" w:cs="Times New Roman"/>
          <w:b/>
          <w:bCs/>
          <w:sz w:val="24"/>
          <w:szCs w:val="24"/>
        </w:rPr>
        <w:t>Изазови тима вртића у процесу самовредновања:</w:t>
      </w:r>
    </w:p>
    <w:p w14:paraId="6177484B">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Највећи изазов нам је био на који начин укључити локалну заједницу у живот и рад вртића, као и на који начин побољшати сарадњу са родитељима.</w:t>
      </w:r>
    </w:p>
    <w:p w14:paraId="2BCE6D51">
      <w:pPr>
        <w:autoSpaceDE w:val="0"/>
        <w:autoSpaceDN w:val="0"/>
        <w:adjustRightInd w:val="0"/>
        <w:spacing w:line="273" w:lineRule="auto"/>
        <w:rPr>
          <w:rFonts w:ascii="Times New Roman" w:hAnsi="Times New Roman" w:cs="Times New Roman"/>
          <w:b/>
          <w:bCs/>
          <w:sz w:val="24"/>
          <w:szCs w:val="24"/>
        </w:rPr>
      </w:pPr>
      <w:r>
        <w:rPr>
          <w:rFonts w:ascii="Times New Roman" w:hAnsi="Times New Roman" w:cs="Times New Roman"/>
          <w:b/>
          <w:bCs/>
          <w:sz w:val="24"/>
          <w:szCs w:val="24"/>
        </w:rPr>
        <w:t>Исходи и критеријуми успеха</w:t>
      </w:r>
    </w:p>
    <w:p w14:paraId="561772D0">
      <w:pPr>
        <w:autoSpaceDE w:val="0"/>
        <w:autoSpaceDN w:val="0"/>
        <w:adjustRightInd w:val="0"/>
        <w:spacing w:line="273" w:lineRule="auto"/>
        <w:rPr>
          <w:rFonts w:ascii="Times New Roman" w:hAnsi="Times New Roman" w:cs="Times New Roman"/>
          <w:sz w:val="24"/>
          <w:szCs w:val="24"/>
        </w:rPr>
      </w:pPr>
      <w:r>
        <w:rPr>
          <w:rFonts w:ascii="Times New Roman" w:hAnsi="Times New Roman" w:cs="Times New Roman"/>
          <w:sz w:val="24"/>
          <w:szCs w:val="24"/>
        </w:rPr>
        <w:t xml:space="preserve">  У потпуности смо успели да реализујемо план самовредновања , да укључимо све групе родитеља и децу као и васпитно-образовни кадар и представнике локалне заједнице.</w:t>
      </w:r>
    </w:p>
    <w:p w14:paraId="7572E471">
      <w:pPr>
        <w:autoSpaceDE w:val="0"/>
        <w:autoSpaceDN w:val="0"/>
        <w:adjustRightInd w:val="0"/>
        <w:spacing w:line="273" w:lineRule="auto"/>
        <w:rPr>
          <w:rFonts w:ascii="Times New Roman" w:hAnsi="Times New Roman" w:cs="Times New Roman"/>
          <w:b/>
          <w:color w:val="FFFFFF"/>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color w:val="FFFFFF"/>
          <w:sz w:val="24"/>
          <w:szCs w:val="24"/>
        </w:rPr>
        <w:t>н1ПРИЛ</w:t>
      </w:r>
    </w:p>
    <w:p w14:paraId="55DDBB2B">
      <w:pPr>
        <w:autoSpaceDE w:val="0"/>
        <w:autoSpaceDN w:val="0"/>
        <w:adjustRightInd w:val="0"/>
        <w:spacing w:line="273" w:lineRule="auto"/>
        <w:rPr>
          <w:rFonts w:ascii="Times New Roman" w:hAnsi="Times New Roman" w:cs="Times New Roman"/>
          <w:b/>
          <w:sz w:val="24"/>
          <w:szCs w:val="24"/>
        </w:rPr>
      </w:pPr>
      <w:r>
        <w:rPr>
          <w:rFonts w:ascii="Times New Roman" w:hAnsi="Times New Roman" w:cs="Times New Roman"/>
          <w:b/>
          <w:color w:val="FFFFFF"/>
          <w:sz w:val="24"/>
          <w:szCs w:val="24"/>
        </w:rPr>
        <w:t>ПОЗИ1PRП1омПППП</w:t>
      </w:r>
    </w:p>
    <w:p w14:paraId="52CA3D9C">
      <w:pPr>
        <w:autoSpaceDE w:val="0"/>
        <w:autoSpaceDN w:val="0"/>
        <w:adjustRightInd w:val="0"/>
        <w:spacing w:line="273" w:lineRule="auto"/>
        <w:rPr>
          <w:rFonts w:ascii="Times New Roman" w:hAnsi="Times New Roman" w:cs="Times New Roman"/>
          <w:b/>
          <w:bCs/>
          <w:color w:val="1F3864"/>
          <w:sz w:val="24"/>
          <w:szCs w:val="24"/>
        </w:rPr>
      </w:pPr>
      <w:r>
        <w:rPr>
          <w:rFonts w:ascii="Times New Roman" w:hAnsi="Times New Roman" w:cs="Times New Roman"/>
          <w:sz w:val="24"/>
          <w:szCs w:val="24"/>
        </w:rPr>
        <w:drawing>
          <wp:inline distT="0" distB="0" distL="0" distR="0">
            <wp:extent cx="5947410" cy="5947410"/>
            <wp:effectExtent l="19050" t="0" r="0" b="0"/>
            <wp:docPr id="2" name="Picture 5" descr="C:\Users\korisnik\AppData\Local\Temp\ksohtml1193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Users\korisnik\AppData\Local\Temp\ksohtml11936\wps5.png"/>
                    <pic:cNvPicPr>
                      <a:picLocks noChangeAspect="1" noChangeArrowheads="1"/>
                    </pic:cNvPicPr>
                  </pic:nvPicPr>
                  <pic:blipFill>
                    <a:blip r:embed="rId10"/>
                    <a:srcRect/>
                    <a:stretch>
                      <a:fillRect/>
                    </a:stretch>
                  </pic:blipFill>
                  <pic:spPr>
                    <a:xfrm>
                      <a:off x="0" y="0"/>
                      <a:ext cx="5947410" cy="5947410"/>
                    </a:xfrm>
                    <a:prstGeom prst="rect">
                      <a:avLst/>
                    </a:prstGeom>
                    <a:noFill/>
                    <a:ln w="9525">
                      <a:noFill/>
                      <a:miter lim="800000"/>
                      <a:headEnd/>
                      <a:tailEnd/>
                    </a:ln>
                  </pic:spPr>
                </pic:pic>
              </a:graphicData>
            </a:graphic>
          </wp:inline>
        </w:drawing>
      </w:r>
    </w:p>
    <w:p w14:paraId="2BFAF229">
      <w:pPr>
        <w:autoSpaceDE w:val="0"/>
        <w:autoSpaceDN w:val="0"/>
        <w:adjustRightInd w:val="0"/>
        <w:spacing w:line="273" w:lineRule="auto"/>
        <w:rPr>
          <w:rFonts w:ascii="Times New Roman" w:hAnsi="Times New Roman" w:cs="Times New Roman"/>
          <w:b/>
          <w:sz w:val="24"/>
          <w:szCs w:val="24"/>
        </w:rPr>
      </w:pPr>
      <w:r>
        <w:rPr>
          <w:rFonts w:ascii="Times New Roman" w:hAnsi="Times New Roman" w:cs="Times New Roman"/>
          <w:b/>
          <w:sz w:val="24"/>
          <w:szCs w:val="24"/>
        </w:rPr>
        <w:t>ПРИЛОЗИ (фотографије паноа тима за заштиту деце од насиља и тима за инклузију, радионице са родитељима и уређења дворишта, посета школи, маскенбал, новогодишња приредба и завршни плес предшколаца)</w:t>
      </w:r>
    </w:p>
    <w:p w14:paraId="7D96B991">
      <w:pPr>
        <w:autoSpaceDE w:val="0"/>
        <w:autoSpaceDN w:val="0"/>
        <w:adjustRightInd w:val="0"/>
        <w:spacing w:before="3" w:after="0" w:line="244" w:lineRule="atLeast"/>
        <w:ind w:right="69" w:firstLine="720"/>
        <w:jc w:val="both"/>
        <w:rPr>
          <w:rFonts w:ascii="Times New Roman" w:hAnsi="Times New Roman" w:cs="Times New Roman"/>
          <w:sz w:val="24"/>
          <w:szCs w:val="24"/>
          <w:highlight w:val="white"/>
        </w:rPr>
      </w:pPr>
    </w:p>
    <w:p w14:paraId="68677927">
      <w:pPr>
        <w:ind w:left="5760"/>
        <w:jc w:val="both"/>
        <w:rPr>
          <w:rFonts w:ascii="Times New Roman" w:hAnsi="Times New Roman" w:eastAsia="Calibri" w:cs="Times New Roman"/>
          <w:sz w:val="24"/>
          <w:szCs w:val="24"/>
        </w:rPr>
      </w:pPr>
      <w:r>
        <w:rPr>
          <w:rFonts w:ascii="Times New Roman" w:hAnsi="Times New Roman" w:eastAsia="Calibri" w:cs="Times New Roman"/>
          <w:sz w:val="24"/>
          <w:szCs w:val="24"/>
        </w:rPr>
        <w:t>Председник Управног одбора</w:t>
      </w:r>
    </w:p>
    <w:p w14:paraId="0AC5DBD6">
      <w:pPr>
        <w:ind w:left="5760"/>
        <w:jc w:val="both"/>
        <w:rPr>
          <w:rFonts w:ascii="Times New Roman" w:hAnsi="Times New Roman" w:eastAsia="Calibri" w:cs="Times New Roman"/>
          <w:sz w:val="24"/>
          <w:szCs w:val="24"/>
        </w:rPr>
      </w:pPr>
    </w:p>
    <w:p w14:paraId="01A1B409">
      <w:pPr>
        <w:ind w:left="5760"/>
        <w:jc w:val="both"/>
        <w:rPr>
          <w:rFonts w:ascii="Times New Roman" w:hAnsi="Times New Roman" w:cs="Times New Roman"/>
          <w:sz w:val="24"/>
          <w:szCs w:val="24"/>
        </w:rPr>
      </w:pPr>
      <w:r>
        <w:rPr>
          <w:rFonts w:ascii="Times New Roman" w:hAnsi="Times New Roman" w:eastAsia="Calibri" w:cs="Times New Roman"/>
          <w:sz w:val="24"/>
          <w:szCs w:val="24"/>
        </w:rPr>
        <w:t xml:space="preserve">            Јелена Ђорђевић</w:t>
      </w:r>
    </w:p>
    <w:sectPr>
      <w:type w:val="continuous"/>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Aptos">
    <w:altName w:val="Arial"/>
    <w:panose1 w:val="00000000000000000000"/>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57418"/>
      <w:docPartObj>
        <w:docPartGallery w:val="autotext"/>
      </w:docPartObj>
    </w:sdtPr>
    <w:sdtContent>
      <w:p w14:paraId="1B4014C5">
        <w:pPr>
          <w:pStyle w:val="6"/>
          <w:jc w:val="right"/>
        </w:pPr>
        <w:r>
          <w:fldChar w:fldCharType="begin"/>
        </w:r>
        <w:r>
          <w:instrText xml:space="preserve"> PAGE   \* MERGEFORMAT </w:instrText>
        </w:r>
        <w:r>
          <w:fldChar w:fldCharType="separate"/>
        </w:r>
        <w:r>
          <w:t>1</w:t>
        </w:r>
        <w:r>
          <w:fldChar w:fldCharType="end"/>
        </w:r>
      </w:p>
    </w:sdtContent>
  </w:sdt>
  <w:p w14:paraId="30F1E55A">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HAnsi" w:hAnsiTheme="majorHAnsi" w:eastAsiaTheme="majorEastAsia" w:cstheme="majorBidi"/>
        <w:i/>
        <w:sz w:val="32"/>
        <w:szCs w:val="32"/>
      </w:rPr>
      <w:alias w:val="Title"/>
      <w:id w:val="6450549"/>
      <w: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eastAsiaTheme="majorEastAsia" w:cstheme="majorBidi"/>
        <w:i/>
        <w:sz w:val="32"/>
        <w:szCs w:val="32"/>
      </w:rPr>
    </w:sdtEndPr>
    <w:sdtContent>
      <w:p w14:paraId="3F45810E">
        <w:pPr>
          <w:pStyle w:val="7"/>
          <w:pBdr>
            <w:bottom w:val="thickThinSmallGap" w:color="622423" w:themeColor="accent2" w:themeShade="7F" w:sz="24" w:space="1"/>
          </w:pBdr>
          <w:jc w:val="center"/>
          <w:rPr>
            <w:rFonts w:asciiTheme="majorHAnsi" w:hAnsiTheme="majorHAnsi" w:eastAsiaTheme="majorEastAsia" w:cstheme="majorBidi"/>
            <w:sz w:val="32"/>
            <w:szCs w:val="32"/>
          </w:rPr>
        </w:pPr>
        <w:r>
          <w:rPr>
            <w:rFonts w:asciiTheme="majorHAnsi" w:hAnsiTheme="majorHAnsi" w:eastAsiaTheme="majorEastAsia" w:cstheme="majorBidi"/>
            <w:i/>
            <w:sz w:val="32"/>
            <w:szCs w:val="32"/>
          </w:rPr>
          <w:t>ПРЕДШКОЛСКА УСТАНОВА „ПРВА РАДОСТ“</w:t>
        </w:r>
      </w:p>
    </w:sdtContent>
  </w:sdt>
  <w:p w14:paraId="7C9C6A22">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0B3B14E0"/>
    <w:multiLevelType w:val="multilevel"/>
    <w:tmpl w:val="0B3B14E0"/>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2">
    <w:nsid w:val="0E760465"/>
    <w:multiLevelType w:val="multilevel"/>
    <w:tmpl w:val="0E760465"/>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122372F6"/>
    <w:multiLevelType w:val="multilevel"/>
    <w:tmpl w:val="122372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BD668E7"/>
    <w:multiLevelType w:val="multilevel"/>
    <w:tmpl w:val="2BD668E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3E0D3C9B"/>
    <w:multiLevelType w:val="multilevel"/>
    <w:tmpl w:val="3E0D3C9B"/>
    <w:lvl w:ilvl="0" w:tentative="0">
      <w:start w:val="0"/>
      <w:numFmt w:val="bullet"/>
      <w:lvlText w:val=""/>
      <w:lvlJc w:val="left"/>
      <w:pPr>
        <w:ind w:left="0" w:firstLine="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402A5408"/>
    <w:multiLevelType w:val="multilevel"/>
    <w:tmpl w:val="402A5408"/>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41A46D0A"/>
    <w:multiLevelType w:val="multilevel"/>
    <w:tmpl w:val="41A46D0A"/>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0"/>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4300D7A"/>
    <w:multiLevelType w:val="multilevel"/>
    <w:tmpl w:val="54300D7A"/>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5CC5421A"/>
    <w:multiLevelType w:val="multilevel"/>
    <w:tmpl w:val="5CC5421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D2B6980"/>
    <w:multiLevelType w:val="multilevel"/>
    <w:tmpl w:val="6D2B6980"/>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20913A6"/>
    <w:multiLevelType w:val="singleLevel"/>
    <w:tmpl w:val="720913A6"/>
    <w:lvl w:ilvl="0" w:tentative="0">
      <w:start w:val="1"/>
      <w:numFmt w:val="decimal"/>
      <w:lvlText w:val="%1."/>
      <w:legacy w:legacy="1" w:legacySpace="0" w:legacyIndent="0"/>
      <w:lvlJc w:val="left"/>
      <w:rPr>
        <w:rFonts w:hint="default" w:ascii="Calibri" w:hAnsi="Calibri" w:cs="Calibri"/>
      </w:rPr>
    </w:lvl>
  </w:abstractNum>
  <w:num w:numId="1">
    <w:abstractNumId w:val="9"/>
  </w:num>
  <w:num w:numId="2">
    <w:abstractNumId w:val="10"/>
  </w:num>
  <w:num w:numId="3">
    <w:abstractNumId w:val="7"/>
  </w:num>
  <w:num w:numId="4">
    <w:abstractNumId w:val="3"/>
  </w:num>
  <w:num w:numId="5">
    <w:abstractNumId w:val="8"/>
  </w:num>
  <w:num w:numId="6">
    <w:abstractNumId w:val="0"/>
    <w:lvlOverride w:ilvl="0">
      <w:lvl w:ilvl="0" w:tentative="1">
        <w:start w:val="0"/>
        <w:numFmt w:val="bullet"/>
        <w:lvlText w:val=""/>
        <w:legacy w:legacy="1" w:legacySpace="0" w:legacyIndent="0"/>
        <w:lvlJc w:val="left"/>
        <w:rPr>
          <w:rFonts w:hint="default" w:ascii="Symbol" w:hAnsi="Symbol"/>
        </w:rPr>
      </w:lvl>
    </w:lvlOverride>
  </w:num>
  <w:num w:numId="7">
    <w:abstractNumId w:val="11"/>
  </w:num>
  <w:num w:numId="8">
    <w:abstractNumId w:val="6"/>
  </w:num>
  <w:num w:numId="9">
    <w:abstractNumId w:val="1"/>
  </w:num>
  <w:num w:numId="10">
    <w:abstractNumId w:val="2"/>
  </w:num>
  <w:num w:numId="11">
    <w:abstractNumId w:val="4"/>
  </w:num>
  <w:num w:numId="12">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hyphenationZone w:val="425"/>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3E40F5"/>
    <w:rsid w:val="00006E35"/>
    <w:rsid w:val="00020BF6"/>
    <w:rsid w:val="00033C03"/>
    <w:rsid w:val="00057DB2"/>
    <w:rsid w:val="000611D7"/>
    <w:rsid w:val="00077595"/>
    <w:rsid w:val="00077E12"/>
    <w:rsid w:val="00081D09"/>
    <w:rsid w:val="00085943"/>
    <w:rsid w:val="000965C7"/>
    <w:rsid w:val="000A1474"/>
    <w:rsid w:val="000A5746"/>
    <w:rsid w:val="000B2C1E"/>
    <w:rsid w:val="000B4572"/>
    <w:rsid w:val="000D047E"/>
    <w:rsid w:val="000E7933"/>
    <w:rsid w:val="000F24F2"/>
    <w:rsid w:val="000F26A4"/>
    <w:rsid w:val="00103D30"/>
    <w:rsid w:val="00113B3C"/>
    <w:rsid w:val="00123841"/>
    <w:rsid w:val="001264D3"/>
    <w:rsid w:val="00140F6F"/>
    <w:rsid w:val="0015252C"/>
    <w:rsid w:val="00154DCA"/>
    <w:rsid w:val="001560D3"/>
    <w:rsid w:val="001706A5"/>
    <w:rsid w:val="00193162"/>
    <w:rsid w:val="001A36A5"/>
    <w:rsid w:val="001D34CA"/>
    <w:rsid w:val="001D474C"/>
    <w:rsid w:val="001F663E"/>
    <w:rsid w:val="00235041"/>
    <w:rsid w:val="00237C45"/>
    <w:rsid w:val="00250CED"/>
    <w:rsid w:val="00251ABB"/>
    <w:rsid w:val="002546A7"/>
    <w:rsid w:val="002654A1"/>
    <w:rsid w:val="00271CFF"/>
    <w:rsid w:val="002C005D"/>
    <w:rsid w:val="002D1945"/>
    <w:rsid w:val="002D4C11"/>
    <w:rsid w:val="002F27F2"/>
    <w:rsid w:val="00311ECF"/>
    <w:rsid w:val="00322143"/>
    <w:rsid w:val="00326E71"/>
    <w:rsid w:val="003335E7"/>
    <w:rsid w:val="00343EAC"/>
    <w:rsid w:val="003532B2"/>
    <w:rsid w:val="003639BD"/>
    <w:rsid w:val="00376A31"/>
    <w:rsid w:val="00391A42"/>
    <w:rsid w:val="00393A58"/>
    <w:rsid w:val="00394ED7"/>
    <w:rsid w:val="003969F9"/>
    <w:rsid w:val="003C26EA"/>
    <w:rsid w:val="003C5493"/>
    <w:rsid w:val="003D4D46"/>
    <w:rsid w:val="003D77D0"/>
    <w:rsid w:val="003E40F5"/>
    <w:rsid w:val="003E5E83"/>
    <w:rsid w:val="003F2525"/>
    <w:rsid w:val="003F382C"/>
    <w:rsid w:val="00411DAF"/>
    <w:rsid w:val="00424CDB"/>
    <w:rsid w:val="004338A9"/>
    <w:rsid w:val="004379C5"/>
    <w:rsid w:val="00440B23"/>
    <w:rsid w:val="004411CE"/>
    <w:rsid w:val="00472CBD"/>
    <w:rsid w:val="0047606B"/>
    <w:rsid w:val="00487B00"/>
    <w:rsid w:val="00493A74"/>
    <w:rsid w:val="004A5BE2"/>
    <w:rsid w:val="004A6174"/>
    <w:rsid w:val="004B1833"/>
    <w:rsid w:val="004C20B2"/>
    <w:rsid w:val="004D5413"/>
    <w:rsid w:val="005116D2"/>
    <w:rsid w:val="00512E95"/>
    <w:rsid w:val="005134FC"/>
    <w:rsid w:val="00533E83"/>
    <w:rsid w:val="00555495"/>
    <w:rsid w:val="00563727"/>
    <w:rsid w:val="00574D94"/>
    <w:rsid w:val="00574DB9"/>
    <w:rsid w:val="00576C8D"/>
    <w:rsid w:val="005B541E"/>
    <w:rsid w:val="005D01D9"/>
    <w:rsid w:val="005D0CAB"/>
    <w:rsid w:val="005D31F3"/>
    <w:rsid w:val="005E22A7"/>
    <w:rsid w:val="005E3A1D"/>
    <w:rsid w:val="006066C6"/>
    <w:rsid w:val="00614AE8"/>
    <w:rsid w:val="00620EE6"/>
    <w:rsid w:val="00633A0F"/>
    <w:rsid w:val="006422C7"/>
    <w:rsid w:val="0065115B"/>
    <w:rsid w:val="00654189"/>
    <w:rsid w:val="00655486"/>
    <w:rsid w:val="006700EA"/>
    <w:rsid w:val="00675D70"/>
    <w:rsid w:val="00681678"/>
    <w:rsid w:val="006B5B5D"/>
    <w:rsid w:val="006B7887"/>
    <w:rsid w:val="006B7E53"/>
    <w:rsid w:val="006C0D05"/>
    <w:rsid w:val="006C23CE"/>
    <w:rsid w:val="006D435A"/>
    <w:rsid w:val="00700693"/>
    <w:rsid w:val="00705747"/>
    <w:rsid w:val="007061E8"/>
    <w:rsid w:val="00722394"/>
    <w:rsid w:val="007254E6"/>
    <w:rsid w:val="00726F83"/>
    <w:rsid w:val="00742BCC"/>
    <w:rsid w:val="007549BE"/>
    <w:rsid w:val="00784DD1"/>
    <w:rsid w:val="007877B3"/>
    <w:rsid w:val="007A4616"/>
    <w:rsid w:val="00802660"/>
    <w:rsid w:val="00822137"/>
    <w:rsid w:val="00822BEC"/>
    <w:rsid w:val="0083314D"/>
    <w:rsid w:val="008422D0"/>
    <w:rsid w:val="00846564"/>
    <w:rsid w:val="00846FBF"/>
    <w:rsid w:val="00856A48"/>
    <w:rsid w:val="00892646"/>
    <w:rsid w:val="008B061F"/>
    <w:rsid w:val="008C2460"/>
    <w:rsid w:val="008C6A7C"/>
    <w:rsid w:val="008D17D4"/>
    <w:rsid w:val="008D43EA"/>
    <w:rsid w:val="008E644A"/>
    <w:rsid w:val="00923969"/>
    <w:rsid w:val="0093288B"/>
    <w:rsid w:val="0094521C"/>
    <w:rsid w:val="00945A94"/>
    <w:rsid w:val="00954671"/>
    <w:rsid w:val="009842E7"/>
    <w:rsid w:val="00990C83"/>
    <w:rsid w:val="009C39EE"/>
    <w:rsid w:val="009E46FE"/>
    <w:rsid w:val="009F77FF"/>
    <w:rsid w:val="00A17389"/>
    <w:rsid w:val="00A2181F"/>
    <w:rsid w:val="00A27732"/>
    <w:rsid w:val="00A40388"/>
    <w:rsid w:val="00A51193"/>
    <w:rsid w:val="00A62A26"/>
    <w:rsid w:val="00A67DDB"/>
    <w:rsid w:val="00A717BF"/>
    <w:rsid w:val="00A81D4A"/>
    <w:rsid w:val="00A860F0"/>
    <w:rsid w:val="00A9445B"/>
    <w:rsid w:val="00AA3B8B"/>
    <w:rsid w:val="00AB3135"/>
    <w:rsid w:val="00AB51A0"/>
    <w:rsid w:val="00AD3F09"/>
    <w:rsid w:val="00AD7769"/>
    <w:rsid w:val="00AE7F2E"/>
    <w:rsid w:val="00AF4378"/>
    <w:rsid w:val="00AF4F4C"/>
    <w:rsid w:val="00B006F4"/>
    <w:rsid w:val="00B0537B"/>
    <w:rsid w:val="00B05500"/>
    <w:rsid w:val="00B121A0"/>
    <w:rsid w:val="00B1373A"/>
    <w:rsid w:val="00B14376"/>
    <w:rsid w:val="00B143D5"/>
    <w:rsid w:val="00B16806"/>
    <w:rsid w:val="00B27F41"/>
    <w:rsid w:val="00B31405"/>
    <w:rsid w:val="00B4369E"/>
    <w:rsid w:val="00B6426B"/>
    <w:rsid w:val="00B74AF1"/>
    <w:rsid w:val="00B8233B"/>
    <w:rsid w:val="00B87A60"/>
    <w:rsid w:val="00BD1DD2"/>
    <w:rsid w:val="00BD7F60"/>
    <w:rsid w:val="00BE1CD1"/>
    <w:rsid w:val="00C06BB9"/>
    <w:rsid w:val="00C30CC8"/>
    <w:rsid w:val="00C5297A"/>
    <w:rsid w:val="00C66DD7"/>
    <w:rsid w:val="00C96057"/>
    <w:rsid w:val="00C975A5"/>
    <w:rsid w:val="00CA0FA4"/>
    <w:rsid w:val="00CA35C2"/>
    <w:rsid w:val="00CB375F"/>
    <w:rsid w:val="00CC40C9"/>
    <w:rsid w:val="00CE3BE4"/>
    <w:rsid w:val="00CE5579"/>
    <w:rsid w:val="00CF59D0"/>
    <w:rsid w:val="00CF6EFB"/>
    <w:rsid w:val="00D07FF9"/>
    <w:rsid w:val="00D229FC"/>
    <w:rsid w:val="00D328BA"/>
    <w:rsid w:val="00D40412"/>
    <w:rsid w:val="00D40B6E"/>
    <w:rsid w:val="00D46C41"/>
    <w:rsid w:val="00D77693"/>
    <w:rsid w:val="00D82CBC"/>
    <w:rsid w:val="00DA7725"/>
    <w:rsid w:val="00DB661F"/>
    <w:rsid w:val="00DC233D"/>
    <w:rsid w:val="00DF1705"/>
    <w:rsid w:val="00E111EB"/>
    <w:rsid w:val="00E230BB"/>
    <w:rsid w:val="00E42AA0"/>
    <w:rsid w:val="00E450F5"/>
    <w:rsid w:val="00E64273"/>
    <w:rsid w:val="00E738C8"/>
    <w:rsid w:val="00E97FFC"/>
    <w:rsid w:val="00EB1205"/>
    <w:rsid w:val="00EC5332"/>
    <w:rsid w:val="00EE1DC8"/>
    <w:rsid w:val="00F07197"/>
    <w:rsid w:val="00F11136"/>
    <w:rsid w:val="00F174E4"/>
    <w:rsid w:val="00F4556A"/>
    <w:rsid w:val="00F556A5"/>
    <w:rsid w:val="00F85116"/>
    <w:rsid w:val="00F96F74"/>
    <w:rsid w:val="00FB04B1"/>
    <w:rsid w:val="00FD41E5"/>
    <w:rsid w:val="00FF6DCC"/>
    <w:rsid w:val="66996BA0"/>
    <w:rsid w:val="71731A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pPr>
      <w:spacing w:after="0" w:line="240" w:lineRule="auto"/>
    </w:pPr>
    <w:rPr>
      <w:rFonts w:ascii="Tahoma" w:hAnsi="Tahoma" w:cs="Tahoma"/>
      <w:sz w:val="16"/>
      <w:szCs w:val="16"/>
    </w:rPr>
  </w:style>
  <w:style w:type="character" w:styleId="5">
    <w:name w:val="Emphasis"/>
    <w:qFormat/>
    <w:uiPriority w:val="0"/>
    <w:rPr>
      <w:i/>
      <w:iCs/>
    </w:rPr>
  </w:style>
  <w:style w:type="paragraph" w:styleId="6">
    <w:name w:val="footer"/>
    <w:basedOn w:val="1"/>
    <w:link w:val="13"/>
    <w:unhideWhenUsed/>
    <w:qFormat/>
    <w:uiPriority w:val="99"/>
    <w:pPr>
      <w:tabs>
        <w:tab w:val="center" w:pos="4680"/>
        <w:tab w:val="right" w:pos="9360"/>
      </w:tabs>
      <w:spacing w:after="0" w:line="240" w:lineRule="auto"/>
    </w:pPr>
  </w:style>
  <w:style w:type="paragraph" w:styleId="7">
    <w:name w:val="header"/>
    <w:basedOn w:val="1"/>
    <w:link w:val="12"/>
    <w:unhideWhenUsed/>
    <w:qFormat/>
    <w:uiPriority w:val="99"/>
    <w:pPr>
      <w:tabs>
        <w:tab w:val="center" w:pos="4680"/>
        <w:tab w:val="right" w:pos="9360"/>
      </w:tabs>
      <w:spacing w:after="0" w:line="240" w:lineRule="auto"/>
    </w:pPr>
  </w:style>
  <w:style w:type="paragraph" w:styleId="8">
    <w:name w:val="Normal (Web)"/>
    <w:unhideWhenUsed/>
    <w:qFormat/>
    <w:uiPriority w:val="99"/>
    <w:pPr>
      <w:spacing w:beforeAutospacing="1" w:afterAutospacing="1"/>
    </w:pPr>
    <w:rPr>
      <w:rFonts w:ascii="Calibri" w:hAnsi="Calibri" w:eastAsia="Calibri" w:cs="Times New Roman"/>
      <w:sz w:val="24"/>
      <w:szCs w:val="24"/>
      <w:lang w:val="en-US" w:eastAsia="zh-CN" w:bidi="ar-SA"/>
    </w:rPr>
  </w:style>
  <w:style w:type="character" w:styleId="9">
    <w:name w:val="Strong"/>
    <w:basedOn w:val="2"/>
    <w:qFormat/>
    <w:uiPriority w:val="0"/>
    <w:rPr>
      <w:b/>
      <w:bCs/>
    </w:rPr>
  </w:style>
  <w:style w:type="table" w:styleId="10">
    <w:name w:val="Table Grid"/>
    <w:basedOn w:val="3"/>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11">
    <w:name w:val="Medium Grid 3 Accent 5"/>
    <w:basedOn w:val="3"/>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character" w:customStyle="1" w:styleId="12">
    <w:name w:val="Header Char"/>
    <w:basedOn w:val="2"/>
    <w:link w:val="7"/>
    <w:qFormat/>
    <w:uiPriority w:val="99"/>
  </w:style>
  <w:style w:type="character" w:customStyle="1" w:styleId="13">
    <w:name w:val="Footer Char"/>
    <w:basedOn w:val="2"/>
    <w:link w:val="6"/>
    <w:qFormat/>
    <w:uiPriority w:val="99"/>
  </w:style>
  <w:style w:type="character" w:customStyle="1" w:styleId="14">
    <w:name w:val="Balloon Text Char"/>
    <w:basedOn w:val="2"/>
    <w:link w:val="4"/>
    <w:semiHidden/>
    <w:qFormat/>
    <w:uiPriority w:val="99"/>
    <w:rPr>
      <w:rFonts w:ascii="Tahoma" w:hAnsi="Tahoma" w:cs="Tahoma"/>
      <w:sz w:val="16"/>
      <w:szCs w:val="16"/>
    </w:rPr>
  </w:style>
  <w:style w:type="paragraph" w:styleId="15">
    <w:name w:val="List Paragraph"/>
    <w:basedOn w:val="1"/>
    <w:qFormat/>
    <w:uiPriority w:val="34"/>
    <w:pPr>
      <w:ind w:left="720"/>
      <w:contextualSpacing/>
    </w:pPr>
  </w:style>
  <w:style w:type="table" w:customStyle="1" w:styleId="16">
    <w:name w:val="Table Grid1"/>
    <w:basedOn w:val="3"/>
    <w:qFormat/>
    <w:uiPriority w:val="59"/>
    <w:rPr>
      <w:rFonts w:ascii="Calibri" w:hAnsi="Calibri" w:eastAsia="Calibr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7">
    <w:name w:val="Intense Emphasis1"/>
    <w:qFormat/>
    <w:uiPriority w:val="0"/>
    <w:rPr>
      <w:b/>
      <w:i/>
      <w:color w:val="4F81BD"/>
    </w:rPr>
  </w:style>
  <w:style w:type="paragraph" w:customStyle="1" w:styleId="18">
    <w:name w:val="Default"/>
    <w:qFormat/>
    <w:uiPriority w:val="0"/>
    <w:pPr>
      <w:autoSpaceDE w:val="0"/>
      <w:autoSpaceDN w:val="0"/>
      <w:adjustRightInd w:val="0"/>
    </w:pPr>
    <w:rPr>
      <w:rFonts w:ascii="Times New Roman" w:hAnsi="Times New Roman" w:eastAsia="Times New Roman" w:cs="Times New Roman"/>
      <w:color w:val="000000"/>
      <w:sz w:val="24"/>
      <w:szCs w:val="24"/>
      <w:lang w:val="en-US" w:eastAsia="en-US" w:bidi="ar-SA"/>
    </w:rPr>
  </w:style>
  <w:style w:type="paragraph" w:styleId="19">
    <w:name w:val="No Spacing"/>
    <w:qFormat/>
    <w:uiPriority w:val="1"/>
    <w:rPr>
      <w:rFonts w:ascii="Calibri" w:hAnsi="Calibri" w:eastAsia="Calibri" w:cs="Times New Roman"/>
      <w:sz w:val="22"/>
      <w:szCs w:val="22"/>
      <w:lang w:val="sr-Cyrl-BA" w:eastAsia="en-US" w:bidi="ar-SA"/>
    </w:rPr>
  </w:style>
  <w:style w:type="character" w:customStyle="1" w:styleId="20">
    <w:name w:val="15"/>
    <w:basedOn w:val="2"/>
    <w:qFormat/>
    <w:uiPriority w:val="0"/>
    <w:rPr>
      <w:rFonts w:hint="default" w:ascii="Times New Roman" w:hAnsi="Times New Roman" w:cs="Times New Roman"/>
      <w:b/>
      <w:i/>
      <w:color w:val="4F81B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A9C1B-A1B0-49FD-876B-F27677C2A145}">
  <ds:schemaRefs/>
</ds:datastoreItem>
</file>

<file path=docProps/app.xml><?xml version="1.0" encoding="utf-8"?>
<Properties xmlns="http://schemas.openxmlformats.org/officeDocument/2006/extended-properties" xmlns:vt="http://schemas.openxmlformats.org/officeDocument/2006/docPropsVTypes">
  <Template>Normal</Template>
  <Pages>36</Pages>
  <Words>10644</Words>
  <Characters>60672</Characters>
  <Lines>505</Lines>
  <Paragraphs>142</Paragraphs>
  <TotalTime>33</TotalTime>
  <ScaleCrop>false</ScaleCrop>
  <LinksUpToDate>false</LinksUpToDate>
  <CharactersWithSpaces>71174</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2022-09-09T11:46:00Z</dcterms:created>
  <dc:creator>PU Prva Radost</dc:creator>
  <cp:lastModifiedBy>Gordana Djordjevic</cp:lastModifiedBy>
  <cp:lastPrinted>2024-09-16T10:00:15Z</cp:lastPrinted>
  <dcterms:modified xsi:type="dcterms:W3CDTF">2024-09-16T10:00:25Z</dcterms:modified>
  <dc:title>ПРЕДШКОЛСКА УСТАНОВА „ПРВА РАДОСТ“</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F352B27837D14F91B2F2030D840BCB9C_12</vt:lpwstr>
  </property>
</Properties>
</file>