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55414">
      <w:pPr>
        <w:jc w:val="center"/>
        <w:rPr>
          <w:rFonts w:ascii="Cambria" w:hAnsi="Cambria"/>
        </w:rPr>
      </w:pPr>
      <w:r>
        <w:rPr>
          <w:rFonts w:ascii="Cambria" w:hAnsi="Cambria"/>
        </w:rPr>
        <w:drawing>
          <wp:inline distT="0" distB="0" distL="0" distR="0">
            <wp:extent cx="3319780" cy="1659890"/>
            <wp:effectExtent l="0" t="0" r="0" b="0"/>
            <wp:docPr id="1" name="Picture 0" descr="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лого.png"/>
                    <pic:cNvPicPr>
                      <a:picLocks noChangeAspect="1"/>
                    </pic:cNvPicPr>
                  </pic:nvPicPr>
                  <pic:blipFill>
                    <a:blip r:embed="rId6"/>
                    <a:stretch>
                      <a:fillRect/>
                    </a:stretch>
                  </pic:blipFill>
                  <pic:spPr>
                    <a:xfrm>
                      <a:off x="0" y="0"/>
                      <a:ext cx="3320998" cy="1660499"/>
                    </a:xfrm>
                    <a:prstGeom prst="rect">
                      <a:avLst/>
                    </a:prstGeom>
                  </pic:spPr>
                </pic:pic>
              </a:graphicData>
            </a:graphic>
          </wp:inline>
        </w:drawing>
      </w:r>
    </w:p>
    <w:p w14:paraId="71825EA8">
      <w:pPr>
        <w:jc w:val="center"/>
        <w:rPr>
          <w:rFonts w:ascii="Cambria" w:hAnsi="Cambria"/>
          <w:sz w:val="48"/>
          <w:szCs w:val="48"/>
        </w:rPr>
      </w:pPr>
    </w:p>
    <w:p w14:paraId="0EBAA816">
      <w:pPr>
        <w:jc w:val="center"/>
        <w:rPr>
          <w:rFonts w:ascii="Cambria" w:hAnsi="Cambria"/>
          <w:sz w:val="48"/>
          <w:szCs w:val="48"/>
        </w:rPr>
      </w:pPr>
    </w:p>
    <w:p w14:paraId="6C7D60D2">
      <w:pPr>
        <w:jc w:val="center"/>
        <w:rPr>
          <w:rFonts w:ascii="Cambria" w:hAnsi="Cambria"/>
          <w:sz w:val="48"/>
          <w:szCs w:val="48"/>
        </w:rPr>
      </w:pPr>
    </w:p>
    <w:p w14:paraId="48D806A0">
      <w:pPr>
        <w:rPr>
          <w:rFonts w:ascii="Cambria" w:hAnsi="Cambria"/>
          <w:sz w:val="48"/>
          <w:szCs w:val="48"/>
        </w:rPr>
      </w:pPr>
    </w:p>
    <w:p w14:paraId="5E11C4EC">
      <w:pPr>
        <w:jc w:val="center"/>
        <w:rPr>
          <w:rFonts w:ascii="Cambria" w:hAnsi="Cambria"/>
          <w:sz w:val="48"/>
          <w:szCs w:val="48"/>
        </w:rPr>
      </w:pPr>
    </w:p>
    <w:p w14:paraId="6DB61BAD">
      <w:pPr>
        <w:jc w:val="center"/>
        <w:rPr>
          <w:rFonts w:ascii="Cambria" w:hAnsi="Cambria"/>
          <w:sz w:val="48"/>
          <w:szCs w:val="48"/>
        </w:rPr>
      </w:pPr>
    </w:p>
    <w:p w14:paraId="44578273">
      <w:pPr>
        <w:jc w:val="center"/>
        <w:rPr>
          <w:rFonts w:ascii="Cambria" w:hAnsi="Cambria"/>
          <w:sz w:val="48"/>
          <w:szCs w:val="48"/>
        </w:rPr>
      </w:pPr>
      <w:r>
        <w:rPr>
          <w:rFonts w:ascii="Cambria" w:hAnsi="Cambria"/>
          <w:sz w:val="48"/>
          <w:szCs w:val="48"/>
        </w:rPr>
        <w:t>ПРЕДШКОЛСКИ ПРОГРАМ</w:t>
      </w:r>
    </w:p>
    <w:p w14:paraId="24E7809D">
      <w:pPr>
        <w:jc w:val="center"/>
        <w:rPr>
          <w:rFonts w:ascii="Cambria" w:hAnsi="Cambria"/>
          <w:sz w:val="36"/>
          <w:szCs w:val="36"/>
        </w:rPr>
      </w:pPr>
      <w:r>
        <w:rPr>
          <w:rFonts w:ascii="Cambria" w:hAnsi="Cambria"/>
          <w:sz w:val="36"/>
          <w:szCs w:val="36"/>
        </w:rPr>
        <w:t>ПРЕДШКОЛСКЕ УСТАНОВЕ ''ПРВА РАДОСТ'' ГАЏИН ХАН</w:t>
      </w:r>
    </w:p>
    <w:p w14:paraId="5E4A459B">
      <w:pPr>
        <w:jc w:val="center"/>
        <w:rPr>
          <w:rFonts w:ascii="Cambria" w:hAnsi="Cambria"/>
          <w:sz w:val="36"/>
          <w:szCs w:val="36"/>
        </w:rPr>
      </w:pPr>
    </w:p>
    <w:p w14:paraId="449C563C"/>
    <w:p w14:paraId="5D56B94B"/>
    <w:p w14:paraId="01D03BC2"/>
    <w:p w14:paraId="1F51942F"/>
    <w:p w14:paraId="63E50D47"/>
    <w:p w14:paraId="23347F88"/>
    <w:p w14:paraId="21DAE30D"/>
    <w:p w14:paraId="61672759"/>
    <w:p w14:paraId="044042CE"/>
    <w:p w14:paraId="05B3DE6A"/>
    <w:p w14:paraId="06222867"/>
    <w:p w14:paraId="3DCE49B8"/>
    <w:p w14:paraId="29D91BBD"/>
    <w:p w14:paraId="130D591B"/>
    <w:p w14:paraId="660C565E"/>
    <w:p w14:paraId="2240EF38"/>
    <w:p w14:paraId="6D1F6463"/>
    <w:p w14:paraId="61F9A526"/>
    <w:p w14:paraId="0C4B3669"/>
    <w:p w14:paraId="7B79D6B1">
      <w:pPr>
        <w:jc w:val="center"/>
      </w:pPr>
      <w:r>
        <w:t>Гаџин Хан, 2022.год.</w:t>
      </w:r>
    </w:p>
    <w:p w14:paraId="529B39A5">
      <w:pPr>
        <w:jc w:val="center"/>
        <w:rPr>
          <w:b/>
          <w:color w:val="000000"/>
          <w:sz w:val="28"/>
        </w:rPr>
      </w:pPr>
      <w:r>
        <w:rPr>
          <w:b/>
          <w:color w:val="000000"/>
          <w:sz w:val="28"/>
        </w:rPr>
        <w:t>САДРЖАЈ</w:t>
      </w:r>
    </w:p>
    <w:p w14:paraId="594104C5">
      <w:pPr>
        <w:rPr>
          <w:color w:val="000000"/>
        </w:rPr>
      </w:pPr>
    </w:p>
    <w:p w14:paraId="0A93F2C6">
      <w:r>
        <w:rPr>
          <w:color w:val="000000"/>
        </w:rPr>
        <w:t>I. Уводне напомене ...................................................................................................................... 3</w:t>
      </w:r>
    </w:p>
    <w:p w14:paraId="23EC9001">
      <w:r>
        <w:rPr>
          <w:color w:val="000000"/>
        </w:rPr>
        <w:t>II. Портрет установе ………………………………………………………………………….… 4</w:t>
      </w:r>
    </w:p>
    <w:p w14:paraId="2D6C6C45">
      <w:pPr>
        <w:rPr>
          <w:color w:val="000000"/>
        </w:rPr>
      </w:pPr>
      <w:r>
        <w:rPr>
          <w:color w:val="000000"/>
        </w:rPr>
        <w:t xml:space="preserve">     2.1. Локално окружење установе ……………………………………...…………………… 4</w:t>
      </w:r>
    </w:p>
    <w:p w14:paraId="29CC8DED">
      <w:r>
        <w:rPr>
          <w:color w:val="000000"/>
        </w:rPr>
        <w:t xml:space="preserve">            2.1.1. Ресурси у локалном окружењу ............................................................................. 4</w:t>
      </w:r>
    </w:p>
    <w:p w14:paraId="4A9FDD8D">
      <w:r>
        <w:rPr>
          <w:color w:val="000000"/>
        </w:rPr>
        <w:t xml:space="preserve">     2.2. Организациона структура установе ............................................................................... 5</w:t>
      </w:r>
    </w:p>
    <w:p w14:paraId="2975216E">
      <w:r>
        <w:rPr>
          <w:color w:val="000000"/>
        </w:rPr>
        <w:t xml:space="preserve">     2.3. Култура установе ............................................................................................................. 6</w:t>
      </w:r>
    </w:p>
    <w:p w14:paraId="085446F1">
      <w:r>
        <w:rPr>
          <w:color w:val="000000"/>
        </w:rPr>
        <w:t>III. Предшколска установа као место реалног програма васпитно-образовног рада ……… 6</w:t>
      </w:r>
    </w:p>
    <w:p w14:paraId="130E5378">
      <w:r>
        <w:rPr>
          <w:color w:val="000000"/>
        </w:rPr>
        <w:t xml:space="preserve">      1. Програм васпитно-образовног рада са децом као израњајући програм заједничког   живљења …………………………………………………………………………………...…… 6 </w:t>
      </w:r>
    </w:p>
    <w:p w14:paraId="3A3CDBED">
      <w:r>
        <w:rPr>
          <w:color w:val="000000"/>
        </w:rPr>
        <w:t xml:space="preserve">      2. Понуда програма и услуга ................................................................................................ 8</w:t>
      </w:r>
    </w:p>
    <w:p w14:paraId="74C0C161">
      <w:r>
        <w:rPr>
          <w:color w:val="000000"/>
        </w:rPr>
        <w:t xml:space="preserve">      3. Физичко окружење као димензија програма .................................................................. 8</w:t>
      </w:r>
    </w:p>
    <w:p w14:paraId="3C524910">
      <w:r>
        <w:rPr>
          <w:color w:val="000000"/>
        </w:rPr>
        <w:t>IV. Предшколска установа као место демократске и инклузивне праксе ………………….. 9</w:t>
      </w:r>
    </w:p>
    <w:p w14:paraId="54E46B14">
      <w:r>
        <w:rPr>
          <w:color w:val="000000"/>
        </w:rPr>
        <w:t xml:space="preserve">      1. Партнерство са породицом ……………………………………………………………... 9 </w:t>
      </w:r>
    </w:p>
    <w:p w14:paraId="25F0B114">
      <w:r>
        <w:rPr>
          <w:color w:val="000000"/>
        </w:rPr>
        <w:t xml:space="preserve">      2. Повезаност са локалном заједницом ………………………………………………….. 10</w:t>
      </w:r>
    </w:p>
    <w:p w14:paraId="13C8F9B5">
      <w:r>
        <w:rPr>
          <w:color w:val="000000"/>
        </w:rPr>
        <w:t xml:space="preserve">      3. Рад са децом и породицама из осетљивих група …………………………………….. 11</w:t>
      </w:r>
    </w:p>
    <w:p w14:paraId="7047DE1F">
      <w:r>
        <w:rPr>
          <w:color w:val="000000"/>
        </w:rPr>
        <w:t xml:space="preserve">      4. Транзиција и континуитет у образовању ....................................................................... 12</w:t>
      </w:r>
    </w:p>
    <w:p w14:paraId="40C22CDB">
      <w:r>
        <w:rPr>
          <w:color w:val="000000"/>
        </w:rPr>
        <w:t>V. Предшколска установа као место рефлексивне праксе ..................................................... 13</w:t>
      </w:r>
    </w:p>
    <w:p w14:paraId="2BAE93D5">
      <w:r>
        <w:rPr>
          <w:color w:val="000000"/>
        </w:rPr>
        <w:t xml:space="preserve">     1. Заједница рефлексивне праксе: развој праксе, професионални развој и јавно деловање ..................................................................................................................................... 13</w:t>
      </w:r>
    </w:p>
    <w:p w14:paraId="4C971720">
      <w:r>
        <w:rPr>
          <w:color w:val="000000"/>
        </w:rPr>
        <w:t xml:space="preserve">     2. Праћење и вредновање остваривања предшколског програма .................................... 14</w:t>
      </w:r>
    </w:p>
    <w:p w14:paraId="7B18B6C5">
      <w:pPr>
        <w:rPr>
          <w:color w:val="000000"/>
        </w:rPr>
      </w:pPr>
    </w:p>
    <w:p w14:paraId="06F7A0DB">
      <w:pPr>
        <w:rPr>
          <w:color w:val="000000"/>
        </w:rPr>
      </w:pPr>
    </w:p>
    <w:p w14:paraId="71E7ADD5">
      <w:pPr>
        <w:rPr>
          <w:color w:val="000000"/>
        </w:rPr>
      </w:pPr>
    </w:p>
    <w:p w14:paraId="7444C386">
      <w:pPr>
        <w:rPr>
          <w:color w:val="000000"/>
        </w:rPr>
      </w:pPr>
    </w:p>
    <w:p w14:paraId="3E3441B4">
      <w:pPr>
        <w:rPr>
          <w:color w:val="000000"/>
        </w:rPr>
      </w:pPr>
    </w:p>
    <w:p w14:paraId="0B665AC7">
      <w:pPr>
        <w:rPr>
          <w:color w:val="000000"/>
        </w:rPr>
      </w:pPr>
    </w:p>
    <w:p w14:paraId="029D0260">
      <w:pPr>
        <w:rPr>
          <w:color w:val="000000"/>
        </w:rPr>
      </w:pPr>
    </w:p>
    <w:p w14:paraId="1108C959">
      <w:pPr>
        <w:rPr>
          <w:color w:val="000000"/>
        </w:rPr>
      </w:pPr>
    </w:p>
    <w:p w14:paraId="1C4FCBD7">
      <w:pPr>
        <w:rPr>
          <w:color w:val="000000"/>
        </w:rPr>
      </w:pPr>
    </w:p>
    <w:p w14:paraId="2BB7B188">
      <w:pPr>
        <w:rPr>
          <w:color w:val="000000"/>
        </w:rPr>
      </w:pPr>
    </w:p>
    <w:p w14:paraId="5895380F">
      <w:pPr>
        <w:rPr>
          <w:color w:val="000000"/>
        </w:rPr>
      </w:pPr>
    </w:p>
    <w:p w14:paraId="3C60B83E">
      <w:pPr>
        <w:rPr>
          <w:color w:val="000000"/>
        </w:rPr>
      </w:pPr>
    </w:p>
    <w:p w14:paraId="6193563B">
      <w:pPr>
        <w:rPr>
          <w:color w:val="000000"/>
        </w:rPr>
      </w:pPr>
    </w:p>
    <w:p w14:paraId="0B9AF67D">
      <w:pPr>
        <w:rPr>
          <w:color w:val="000000"/>
        </w:rPr>
      </w:pPr>
    </w:p>
    <w:p w14:paraId="574E68F3">
      <w:pPr>
        <w:rPr>
          <w:color w:val="000000"/>
        </w:rPr>
      </w:pPr>
    </w:p>
    <w:p w14:paraId="5F6A6D39">
      <w:pPr>
        <w:rPr>
          <w:color w:val="000000"/>
        </w:rPr>
      </w:pPr>
    </w:p>
    <w:p w14:paraId="1861B792">
      <w:pPr>
        <w:rPr>
          <w:color w:val="000000"/>
        </w:rPr>
      </w:pPr>
    </w:p>
    <w:p w14:paraId="204D7E8C">
      <w:pPr>
        <w:rPr>
          <w:color w:val="000000"/>
        </w:rPr>
      </w:pPr>
    </w:p>
    <w:p w14:paraId="162649ED">
      <w:pPr>
        <w:rPr>
          <w:color w:val="000000"/>
        </w:rPr>
      </w:pPr>
    </w:p>
    <w:p w14:paraId="099E9FC9">
      <w:pPr>
        <w:rPr>
          <w:color w:val="000000"/>
        </w:rPr>
      </w:pPr>
    </w:p>
    <w:p w14:paraId="7AE642C6">
      <w:pPr>
        <w:rPr>
          <w:color w:val="000000"/>
        </w:rPr>
      </w:pPr>
    </w:p>
    <w:p w14:paraId="72464C91">
      <w:pPr>
        <w:rPr>
          <w:color w:val="000000"/>
        </w:rPr>
      </w:pPr>
    </w:p>
    <w:p w14:paraId="3D162609">
      <w:pPr>
        <w:rPr>
          <w:color w:val="000000"/>
        </w:rPr>
      </w:pPr>
    </w:p>
    <w:p w14:paraId="7168253E">
      <w:pPr>
        <w:rPr>
          <w:color w:val="000000"/>
        </w:rPr>
      </w:pPr>
    </w:p>
    <w:p w14:paraId="3581FE9F"/>
    <w:p w14:paraId="78F054A6">
      <w:pPr>
        <w:spacing w:after="200" w:line="276" w:lineRule="auto"/>
        <w:ind w:firstLine="720"/>
      </w:pPr>
      <w:r>
        <w:t xml:space="preserve">На основу члана 58.,члана 119. став 1, тачка 2. Закона о основама система образовања и васпитања (''Службени гласник РС, бр. 88/2017, 27/2018-др. закон, 10/2019, 6/2020 и 129/21), члана 16. и 17. Закона о предшколском васпитању и образовању (''Сл. гласник РС'' бр. 18/2010, 101/2017, 113/2017-др. закон, 95/2018-др. закон, 10/2019 и 86/2019-др. закон, 157/2020 – др. закон, 123/2021 – др. закон и 129/2021), члана 18. и члана 27. Статута Предшколске установе „Прва радост“ Гаџин Хан,Управни одбор Установе, на седници одржаној дана 13.09.2022.  године, донео је </w:t>
      </w:r>
    </w:p>
    <w:p w14:paraId="21F5C560"/>
    <w:p w14:paraId="2B684857">
      <w:pPr>
        <w:jc w:val="center"/>
        <w:rPr>
          <w:b/>
        </w:rPr>
      </w:pPr>
      <w:r>
        <w:rPr>
          <w:b/>
        </w:rPr>
        <w:t xml:space="preserve">ПРЕДШКОЛСКИ ПРОГРАМ </w:t>
      </w:r>
    </w:p>
    <w:p w14:paraId="0B83EDC5">
      <w:pPr>
        <w:jc w:val="center"/>
        <w:rPr>
          <w:b/>
        </w:rPr>
      </w:pPr>
      <w:r>
        <w:rPr>
          <w:b/>
        </w:rPr>
        <w:t>ПРЕДШКОЛСКЕ УСТАНОВЕ „ПРВА РАДОСТ“ ГАЏИН ХАН</w:t>
      </w:r>
    </w:p>
    <w:p w14:paraId="15D4B1BE">
      <w:pPr>
        <w:jc w:val="center"/>
      </w:pPr>
    </w:p>
    <w:p w14:paraId="2595209C">
      <w:pPr>
        <w:jc w:val="center"/>
        <w:rPr>
          <w:b/>
          <w:sz w:val="28"/>
        </w:rPr>
      </w:pPr>
      <w:r>
        <w:rPr>
          <w:b/>
          <w:sz w:val="28"/>
        </w:rPr>
        <w:t>I УВОДНЕ НАПОМЕНЕ</w:t>
      </w:r>
    </w:p>
    <w:p w14:paraId="7BD34F3F">
      <w:pPr>
        <w:jc w:val="both"/>
      </w:pPr>
    </w:p>
    <w:p w14:paraId="02D4DC8F">
      <w:pPr>
        <w:shd w:val="clear" w:color="auto" w:fill="FFFFFF"/>
        <w:ind w:firstLine="708"/>
        <w:jc w:val="both"/>
        <w:rPr>
          <w:color w:val="333333"/>
        </w:rPr>
      </w:pPr>
      <w:r>
        <w:rPr>
          <w:color w:val="333333"/>
        </w:rPr>
        <w:t xml:space="preserve">Законом о предшколском васпитању и образовању дефинисано је да се васпитно-образовни рад у предшколској установи остварује на основу предшколског програма. </w:t>
      </w:r>
    </w:p>
    <w:p w14:paraId="047E2AFF">
      <w:pPr>
        <w:shd w:val="clear" w:color="auto" w:fill="FFFFFF"/>
        <w:ind w:firstLine="708"/>
        <w:jc w:val="both"/>
        <w:rPr>
          <w:color w:val="333333"/>
        </w:rPr>
      </w:pPr>
      <w:r>
        <w:rPr>
          <w:bCs/>
          <w:color w:val="333333"/>
        </w:rPr>
        <w:t>Предшколски програм доноси предшколска установа, у складу са основама програма предшколског васпитања и образовања.</w:t>
      </w:r>
    </w:p>
    <w:p w14:paraId="1CF6DCB8">
      <w:pPr>
        <w:shd w:val="clear" w:color="auto" w:fill="FFFFFF"/>
        <w:ind w:firstLine="708"/>
        <w:jc w:val="both"/>
        <w:rPr>
          <w:color w:val="333333"/>
        </w:rPr>
      </w:pPr>
      <w:r>
        <w:rPr>
          <w:bCs/>
          <w:color w:val="333333"/>
        </w:rPr>
        <w:t>Предшколски програм садржи опште податке о установи и њеном окружењу, облике и програме васпитно-образовног рада и њихово трајање, друге облике рада и услуга, облике сарадње са породицом и локалном заједницом, односно начине сарадње са саветом родитеља формираним у јединици локалне самоуправе, начине остваривања принципа и циљева васпитања и образовања, као и начине праћења и самовредновања рада предшколске установе.</w:t>
      </w:r>
    </w:p>
    <w:p w14:paraId="5361B154">
      <w:pPr>
        <w:shd w:val="clear" w:color="auto" w:fill="FFFFFF"/>
        <w:ind w:firstLine="708"/>
        <w:jc w:val="both"/>
        <w:rPr>
          <w:bCs/>
          <w:color w:val="333333"/>
        </w:rPr>
      </w:pPr>
      <w:r>
        <w:rPr>
          <w:bCs/>
          <w:color w:val="333333"/>
        </w:rPr>
        <w:t>Предшколским програмом разрађују се и начини развијања индивидуализованог приступа у остваривању васпитно-образовног рада и пружања подршке деци и породицама, посебно деци и породицама из осетљивих друштвених група, уз уважавање развојних, образовних, здравствених и социо-културних потреба деце.</w:t>
      </w:r>
    </w:p>
    <w:p w14:paraId="400E4175">
      <w:pPr>
        <w:pStyle w:val="9"/>
        <w:shd w:val="clear" w:color="auto" w:fill="FFFFFF"/>
        <w:spacing w:before="0" w:beforeAutospacing="0" w:after="0" w:afterAutospacing="0"/>
        <w:ind w:firstLine="708"/>
        <w:jc w:val="both"/>
        <w:rPr>
          <w:bCs/>
          <w:color w:val="333333"/>
        </w:rPr>
      </w:pPr>
      <w:r>
        <w:rPr>
          <w:bCs/>
          <w:color w:val="333333"/>
        </w:rPr>
        <w:t>У оквиру предшколског програма остварују се редовни програми васпитно-образовног рада у целодневном и полудневном трајању.</w:t>
      </w:r>
    </w:p>
    <w:p w14:paraId="68205515">
      <w:pPr>
        <w:pStyle w:val="9"/>
        <w:shd w:val="clear" w:color="auto" w:fill="FFFFFF"/>
        <w:spacing w:before="0" w:beforeAutospacing="0" w:after="0" w:afterAutospacing="0"/>
        <w:ind w:firstLine="708"/>
        <w:jc w:val="both"/>
        <w:rPr>
          <w:bCs/>
          <w:color w:val="333333"/>
        </w:rPr>
      </w:pPr>
      <w:r>
        <w:rPr>
          <w:bCs/>
          <w:color w:val="333333"/>
        </w:rPr>
        <w:t>У циљу унапређивања квалитета васпитно-образовног рада, ширења разноврсности понуде програма, облика рада и услуга и повећања обухвата деце, предшколска установа остварује и различите облике и програме у функцији остваривања неге, васпитања и образовања деце, одмора и рекреације, пружања подршке породици, неговања језика и културе, посредовања појединих подручја културе, науке и уметности, а према утврђеним потребама и интересовањима деце и породица и специфичностима локалне заједнице.</w:t>
      </w:r>
    </w:p>
    <w:p w14:paraId="5F8263CE">
      <w:pPr>
        <w:pStyle w:val="9"/>
        <w:shd w:val="clear" w:color="auto" w:fill="FFFFFF"/>
        <w:spacing w:before="0" w:beforeAutospacing="0" w:after="0" w:afterAutospacing="0"/>
        <w:ind w:firstLine="708"/>
        <w:jc w:val="both"/>
        <w:rPr>
          <w:bCs/>
        </w:rPr>
      </w:pPr>
      <w:r>
        <w:rPr>
          <w:bCs/>
        </w:rPr>
        <w:t>Основа за израду предшколског програма су наша искуства у реализацији различитих облика и програма рада, Стратегија унапређивања предшколског васпитања и образовања општине Гаџин Хан за период 2021-2025. год., искуства у сарадњи са локалном заједницом, материјално-технички, финансијски и кадровски потенцијали установе, потребе и интересовања породица, искуства запослених стечена у оквиру стручног усавршавања, спроведених истраживања и остварене хоризонталне размене.</w:t>
      </w:r>
    </w:p>
    <w:p w14:paraId="4C645AB4">
      <w:pPr>
        <w:shd w:val="clear" w:color="auto" w:fill="FFFFFF"/>
        <w:ind w:firstLine="708"/>
        <w:jc w:val="both"/>
        <w:rPr>
          <w:color w:val="333333"/>
        </w:rPr>
      </w:pPr>
      <w:r>
        <w:rPr>
          <w:color w:val="333333"/>
        </w:rPr>
        <w:t>Предшколски програм припремају одговарајући стручни органи, а доноси га орган управљања предшколске установе,у складу са Законом. Доноси се на неодређено време и објављује се у складу са општим актом предшколске установе, а мења се по потреби, ради усаглашавања са насталим променама у току његовог остваривања.</w:t>
      </w:r>
    </w:p>
    <w:p w14:paraId="4D5A7641">
      <w:pPr>
        <w:shd w:val="clear" w:color="auto" w:fill="FFFFFF"/>
        <w:ind w:firstLine="708"/>
        <w:jc w:val="both"/>
        <w:rPr>
          <w:color w:val="333333"/>
        </w:rPr>
      </w:pPr>
    </w:p>
    <w:p w14:paraId="27188D20">
      <w:pPr>
        <w:jc w:val="center"/>
        <w:rPr>
          <w:b/>
          <w:sz w:val="28"/>
        </w:rPr>
      </w:pPr>
      <w:r>
        <w:rPr>
          <w:b/>
          <w:sz w:val="28"/>
        </w:rPr>
        <w:t>II  ПОРТРЕТ УСТАНОВЕ</w:t>
      </w:r>
    </w:p>
    <w:p w14:paraId="13949C8B">
      <w:pPr>
        <w:pStyle w:val="10"/>
        <w:numPr>
          <w:ilvl w:val="1"/>
          <w:numId w:val="1"/>
        </w:numPr>
        <w:jc w:val="both"/>
        <w:rPr>
          <w:rFonts w:ascii="Times New Roman" w:hAnsi="Times New Roman" w:eastAsia="Calibri"/>
          <w:b/>
          <w:sz w:val="28"/>
          <w:szCs w:val="24"/>
        </w:rPr>
      </w:pPr>
      <w:r>
        <w:rPr>
          <w:rFonts w:ascii="Times New Roman" w:hAnsi="Times New Roman" w:eastAsia="Calibri"/>
          <w:b/>
          <w:sz w:val="28"/>
          <w:szCs w:val="24"/>
        </w:rPr>
        <w:t>Локално окружење</w:t>
      </w:r>
    </w:p>
    <w:p w14:paraId="15524833">
      <w:pPr>
        <w:shd w:val="clear" w:color="auto" w:fill="FFFFFF"/>
        <w:ind w:firstLine="708"/>
        <w:jc w:val="both"/>
        <w:rPr>
          <w:bCs/>
        </w:rPr>
      </w:pPr>
      <w:r>
        <w:rPr>
          <w:bCs/>
        </w:rPr>
        <w:t xml:space="preserve">Гаџин Хан је насеље и седиште истоимене општине, једна од једанаест општина у нишавском округу. У непосредној близини Ниша, од кога је удаљен 18км. </w:t>
      </w:r>
    </w:p>
    <w:p w14:paraId="40B6D7D8">
      <w:pPr>
        <w:shd w:val="clear" w:color="auto" w:fill="FFFFFF"/>
        <w:ind w:firstLine="708"/>
        <w:jc w:val="both"/>
        <w:rPr>
          <w:bCs/>
        </w:rPr>
      </w:pPr>
      <w:r>
        <w:rPr>
          <w:bCs/>
        </w:rPr>
        <w:t xml:space="preserve">Општина Гаџин Хан обухвата 34 насељена места, смештена је између Суве планине, Бабичке Горе и Селичевице. Граничи се са општинама: Власотинце, Бабушницом, Дољевцем, Белом Паланком, Лесковцем и градом Нишом. Њена површина је 325,5км2. Према попису из 2011.године број становника „Заплања“ је 8357 становника. </w:t>
      </w:r>
    </w:p>
    <w:p w14:paraId="767B6441">
      <w:pPr>
        <w:shd w:val="clear" w:color="auto" w:fill="FFFFFF"/>
        <w:ind w:firstLine="708"/>
        <w:jc w:val="both"/>
        <w:rPr>
          <w:bCs/>
        </w:rPr>
      </w:pPr>
      <w:r>
        <w:rPr>
          <w:bCs/>
        </w:rPr>
        <w:t xml:space="preserve">Општина Гаџин Хан спада у ред неразвијениох општина, али је добри климатски услови, низак ниво загађености, разноликост земљишта и близина града Ниша чине погодном за развој пољопривреде. </w:t>
      </w:r>
    </w:p>
    <w:p w14:paraId="22AA37B1">
      <w:pPr>
        <w:shd w:val="clear" w:color="auto" w:fill="FFFFFF"/>
        <w:ind w:firstLine="708"/>
        <w:jc w:val="both"/>
        <w:rPr>
          <w:bCs/>
          <w:color w:val="FF0000"/>
        </w:rPr>
      </w:pPr>
    </w:p>
    <w:p w14:paraId="61EC675E">
      <w:pPr>
        <w:pStyle w:val="10"/>
        <w:numPr>
          <w:ilvl w:val="2"/>
          <w:numId w:val="1"/>
        </w:numPr>
        <w:jc w:val="both"/>
        <w:rPr>
          <w:rFonts w:ascii="Times New Roman" w:hAnsi="Times New Roman"/>
          <w:b/>
          <w:sz w:val="28"/>
        </w:rPr>
      </w:pPr>
      <w:r>
        <w:rPr>
          <w:rFonts w:ascii="Times New Roman" w:hAnsi="Times New Roman"/>
          <w:b/>
          <w:sz w:val="28"/>
        </w:rPr>
        <w:t xml:space="preserve"> Ресурси у локалном окружењу</w:t>
      </w:r>
    </w:p>
    <w:p w14:paraId="79B684CC">
      <w:pPr>
        <w:jc w:val="both"/>
      </w:pPr>
    </w:p>
    <w:p w14:paraId="742D6E84">
      <w:pPr>
        <w:rPr>
          <w:i/>
          <w:u w:val="single"/>
        </w:rPr>
      </w:pPr>
      <w:r>
        <w:rPr>
          <w:i/>
          <w:u w:val="single"/>
        </w:rPr>
        <w:t>Физичко окружење</w:t>
      </w:r>
    </w:p>
    <w:p w14:paraId="26128ED8">
      <w:pPr>
        <w:ind w:firstLine="708"/>
        <w:jc w:val="both"/>
        <w:rPr>
          <w:rFonts w:eastAsia="Calibri"/>
        </w:rPr>
      </w:pPr>
      <w:r>
        <w:t xml:space="preserve">Ресурси у физичком окружењу су пре свега природна богатства (Сува планина, близина реке као и други природни ресурси-близина обрадивих површина, шуме, пвоћњаци, повртњаци, близина регистрованих сеоских газдинстава, природни базен у Доњем Душнику, рибњак и извор  у Горњем Душнику. Општина Гаџин Хан као и наше место налази се близу Ниша где имамо многобројне културно историјске знаменитости као археолошко налазиште „Медијана“ , Ћеле кула, Тврђава, Логор Црвени Крст, Чегар, Бубањ . </w:t>
      </w:r>
    </w:p>
    <w:p w14:paraId="27EB6EF9">
      <w:pPr>
        <w:rPr>
          <w:i/>
          <w:u w:val="single"/>
        </w:rPr>
      </w:pPr>
      <w:r>
        <w:rPr>
          <w:i/>
          <w:u w:val="single"/>
        </w:rPr>
        <w:t>Јавна предузећа, установе и институције</w:t>
      </w:r>
    </w:p>
    <w:p w14:paraId="5B4E5DEC">
      <w:pPr>
        <w:ind w:firstLine="708"/>
        <w:jc w:val="both"/>
      </w:pPr>
      <w:r>
        <w:t>У развијање и реализацију програма предшколског васпитања и образовања укључују се сваке године Центар за социјални рад, Центар за туризам, културу и спорт, Дом здравља, Јавно комунално предузеће „Дирекција“ Гаџин Хан, Основна школа ''Витко и Света'', Министарство унутрашњих послова–полицијска станица Гаџин Хан, органи локалне самоуправе.</w:t>
      </w:r>
    </w:p>
    <w:p w14:paraId="44562090">
      <w:pPr>
        <w:rPr>
          <w:rFonts w:eastAsia="Calibri"/>
          <w:i/>
          <w:u w:val="single"/>
        </w:rPr>
      </w:pPr>
      <w:r>
        <w:rPr>
          <w:rFonts w:eastAsia="Calibri"/>
          <w:i/>
          <w:u w:val="single"/>
        </w:rPr>
        <w:t>Удружења и организације</w:t>
      </w:r>
    </w:p>
    <w:p w14:paraId="19A51D98">
      <w:pPr>
        <w:ind w:firstLine="720"/>
        <w:jc w:val="both"/>
        <w:rPr>
          <w:rFonts w:eastAsia="Calibri"/>
        </w:rPr>
      </w:pPr>
      <w:r>
        <w:rPr>
          <w:rFonts w:eastAsia="Calibri"/>
        </w:rPr>
        <w:t>Установа развија и богати сарадњу са локалним удружењима и организацијама - црквом, Удружењем пензионера, Црвени крстом – Гаџин Хан.</w:t>
      </w:r>
    </w:p>
    <w:p w14:paraId="04F8F2FC">
      <w:pPr>
        <w:rPr>
          <w:rFonts w:eastAsia="Calibri"/>
          <w:i/>
          <w:u w:val="single"/>
        </w:rPr>
      </w:pPr>
      <w:r>
        <w:rPr>
          <w:rFonts w:eastAsia="Calibri"/>
          <w:i/>
          <w:u w:val="single"/>
        </w:rPr>
        <w:t>Медији</w:t>
      </w:r>
    </w:p>
    <w:p w14:paraId="2075A647">
      <w:pPr>
        <w:ind w:firstLine="720"/>
        <w:jc w:val="both"/>
        <w:rPr>
          <w:rFonts w:eastAsia="Calibri"/>
          <w:i/>
          <w:u w:val="single"/>
        </w:rPr>
      </w:pPr>
      <w:r>
        <w:rPr>
          <w:rFonts w:eastAsia="Calibri"/>
        </w:rPr>
        <w:t xml:space="preserve">Рад установе прате, а тиме и доприносе њеном развоју локални медији - регионални медији (РТВ ''Belle amie'', интернет портал </w:t>
      </w:r>
      <w:r>
        <w:rPr>
          <w:rFonts w:eastAsia="Calibri"/>
          <w:i/>
        </w:rPr>
        <w:t>''Јужне вести''</w:t>
      </w:r>
      <w:r>
        <w:rPr>
          <w:rFonts w:eastAsia="Calibri"/>
        </w:rPr>
        <w:t>), медији са националном фреквенцијом (РТС, ТВ Прва, Радио Београд 1 и др.).</w:t>
      </w:r>
    </w:p>
    <w:p w14:paraId="24BF5058">
      <w:pPr>
        <w:rPr>
          <w:rFonts w:eastAsia="Calibri"/>
          <w:i/>
          <w:u w:val="single"/>
        </w:rPr>
      </w:pPr>
      <w:r>
        <w:rPr>
          <w:rFonts w:eastAsia="Calibri"/>
          <w:i/>
          <w:u w:val="single"/>
        </w:rPr>
        <w:t>Приватни сектор</w:t>
      </w:r>
    </w:p>
    <w:p w14:paraId="434D9F30">
      <w:pPr>
        <w:ind w:firstLine="720"/>
        <w:jc w:val="both"/>
        <w:rPr>
          <w:rFonts w:eastAsia="Calibri"/>
        </w:rPr>
      </w:pPr>
      <w:r>
        <w:rPr>
          <w:rFonts w:eastAsia="Calibri"/>
        </w:rPr>
        <w:t>Реализацију програма подржавају и наши партнери из локалне заједнице – пекаре, фризерски салони, ветеринарска станица, Ресор...</w:t>
      </w:r>
    </w:p>
    <w:p w14:paraId="68B9E839">
      <w:pPr>
        <w:jc w:val="both"/>
        <w:rPr>
          <w:rFonts w:ascii="Cambria" w:hAnsi="Cambria" w:eastAsia="Calibri"/>
        </w:rPr>
      </w:pPr>
    </w:p>
    <w:p w14:paraId="0F43D4AE">
      <w:pPr>
        <w:jc w:val="both"/>
        <w:rPr>
          <w:rFonts w:ascii="Cambria" w:hAnsi="Cambria" w:eastAsia="Calibri"/>
        </w:rPr>
      </w:pPr>
    </w:p>
    <w:p w14:paraId="39E52748">
      <w:pPr>
        <w:pStyle w:val="10"/>
        <w:numPr>
          <w:ilvl w:val="1"/>
          <w:numId w:val="1"/>
        </w:numPr>
        <w:jc w:val="both"/>
        <w:rPr>
          <w:rFonts w:ascii="Times New Roman" w:hAnsi="Times New Roman" w:eastAsia="Calibri"/>
          <w:b/>
          <w:sz w:val="28"/>
        </w:rPr>
      </w:pPr>
      <w:r>
        <w:rPr>
          <w:rFonts w:ascii="Times New Roman" w:hAnsi="Times New Roman" w:eastAsia="Calibri"/>
          <w:b/>
          <w:sz w:val="28"/>
        </w:rPr>
        <w:t>Организациона структура установе</w:t>
      </w:r>
    </w:p>
    <w:p w14:paraId="440DED39">
      <w:pPr>
        <w:pStyle w:val="10"/>
        <w:ind w:left="1428"/>
        <w:jc w:val="both"/>
        <w:rPr>
          <w:rFonts w:ascii="Cambria" w:hAnsi="Cambria" w:eastAsia="Calibri"/>
          <w:sz w:val="24"/>
          <w:szCs w:val="24"/>
        </w:rPr>
      </w:pPr>
    </w:p>
    <w:p w14:paraId="7E5EB878">
      <w:pPr>
        <w:jc w:val="both"/>
        <w:rPr>
          <w:rFonts w:eastAsia="Calibri"/>
          <w:b/>
        </w:rPr>
      </w:pPr>
      <w:r>
        <w:rPr>
          <w:rFonts w:eastAsia="Calibri"/>
          <w:b/>
        </w:rPr>
        <w:t>Основни подаци о установи</w:t>
      </w:r>
    </w:p>
    <w:p w14:paraId="3955192B">
      <w:pPr>
        <w:jc w:val="both"/>
        <w:rPr>
          <w:rFonts w:eastAsia="Calibri"/>
          <w:b/>
        </w:rPr>
      </w:pPr>
    </w:p>
    <w:tbl>
      <w:tblPr>
        <w:tblStyle w:val="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89"/>
        <w:gridCol w:w="5798"/>
        <w:gridCol w:w="1889"/>
      </w:tblGrid>
      <w:tr w14:paraId="5E6709A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89" w:type="dxa"/>
            <w:tcBorders>
              <w:top w:val="nil"/>
              <w:left w:val="nil"/>
              <w:bottom w:val="nil"/>
              <w:right w:val="nil"/>
            </w:tcBorders>
          </w:tcPr>
          <w:p w14:paraId="14EEEE1A">
            <w:pPr>
              <w:autoSpaceDE w:val="0"/>
              <w:autoSpaceDN w:val="0"/>
              <w:adjustRightInd w:val="0"/>
              <w:ind w:right="57"/>
              <w:jc w:val="both"/>
              <w:rPr>
                <w:bCs/>
              </w:rPr>
            </w:pPr>
            <w:r>
              <w:rPr>
                <w:bCs/>
              </w:rPr>
              <w:t>Назив:</w:t>
            </w:r>
          </w:p>
        </w:tc>
        <w:tc>
          <w:tcPr>
            <w:tcW w:w="7687" w:type="dxa"/>
            <w:gridSpan w:val="2"/>
            <w:tcBorders>
              <w:top w:val="nil"/>
              <w:left w:val="nil"/>
              <w:bottom w:val="nil"/>
              <w:right w:val="nil"/>
            </w:tcBorders>
          </w:tcPr>
          <w:p w14:paraId="3F393815">
            <w:pPr>
              <w:autoSpaceDE w:val="0"/>
              <w:autoSpaceDN w:val="0"/>
              <w:adjustRightInd w:val="0"/>
              <w:ind w:right="57"/>
              <w:jc w:val="both"/>
              <w:rPr>
                <w:b/>
                <w:bCs/>
              </w:rPr>
            </w:pPr>
            <w:r>
              <w:rPr>
                <w:bCs/>
              </w:rPr>
              <w:t>Предшколска установа ''Прва радост''</w:t>
            </w:r>
          </w:p>
        </w:tc>
      </w:tr>
      <w:tr w14:paraId="11356AD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89" w:type="dxa"/>
            <w:tcBorders>
              <w:top w:val="nil"/>
              <w:left w:val="nil"/>
              <w:bottom w:val="nil"/>
              <w:right w:val="nil"/>
            </w:tcBorders>
          </w:tcPr>
          <w:p w14:paraId="06D631AF">
            <w:pPr>
              <w:autoSpaceDE w:val="0"/>
              <w:autoSpaceDN w:val="0"/>
              <w:adjustRightInd w:val="0"/>
              <w:ind w:right="57"/>
              <w:jc w:val="both"/>
              <w:rPr>
                <w:bCs/>
              </w:rPr>
            </w:pPr>
            <w:r>
              <w:rPr>
                <w:bCs/>
              </w:rPr>
              <w:t>Адреса:</w:t>
            </w:r>
          </w:p>
          <w:p w14:paraId="0423FBD7">
            <w:pPr>
              <w:autoSpaceDE w:val="0"/>
              <w:autoSpaceDN w:val="0"/>
              <w:adjustRightInd w:val="0"/>
              <w:ind w:right="57"/>
              <w:jc w:val="both"/>
              <w:rPr>
                <w:bCs/>
              </w:rPr>
            </w:pPr>
            <w:r>
              <w:rPr>
                <w:bCs/>
              </w:rPr>
              <w:t>Телефон:</w:t>
            </w:r>
          </w:p>
        </w:tc>
        <w:tc>
          <w:tcPr>
            <w:tcW w:w="7687" w:type="dxa"/>
            <w:gridSpan w:val="2"/>
            <w:tcBorders>
              <w:top w:val="nil"/>
              <w:left w:val="nil"/>
              <w:bottom w:val="nil"/>
              <w:right w:val="nil"/>
            </w:tcBorders>
          </w:tcPr>
          <w:p w14:paraId="5AEAD5AF">
            <w:pPr>
              <w:autoSpaceDE w:val="0"/>
              <w:autoSpaceDN w:val="0"/>
              <w:adjustRightInd w:val="0"/>
              <w:ind w:right="57"/>
              <w:jc w:val="both"/>
              <w:rPr>
                <w:bCs/>
              </w:rPr>
            </w:pPr>
            <w:r>
              <w:rPr>
                <w:bCs/>
              </w:rPr>
              <w:t>Светог Саве бб</w:t>
            </w:r>
          </w:p>
          <w:p w14:paraId="2AADB792">
            <w:pPr>
              <w:autoSpaceDE w:val="0"/>
              <w:autoSpaceDN w:val="0"/>
              <w:adjustRightInd w:val="0"/>
              <w:ind w:right="57"/>
              <w:jc w:val="both"/>
              <w:rPr>
                <w:bCs/>
              </w:rPr>
            </w:pPr>
            <w:r>
              <w:rPr>
                <w:bCs/>
              </w:rPr>
              <w:t>018/850-108</w:t>
            </w:r>
          </w:p>
        </w:tc>
      </w:tr>
      <w:tr w14:paraId="6806FD8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89" w:type="dxa"/>
            <w:tcBorders>
              <w:top w:val="nil"/>
              <w:left w:val="nil"/>
              <w:bottom w:val="nil"/>
              <w:right w:val="nil"/>
            </w:tcBorders>
          </w:tcPr>
          <w:p w14:paraId="47736FE2">
            <w:pPr>
              <w:autoSpaceDE w:val="0"/>
              <w:autoSpaceDN w:val="0"/>
              <w:adjustRightInd w:val="0"/>
              <w:ind w:right="57"/>
              <w:jc w:val="both"/>
              <w:rPr>
                <w:bCs/>
              </w:rPr>
            </w:pPr>
            <w:r>
              <w:rPr>
                <w:bCs/>
              </w:rPr>
              <w:t>Web:</w:t>
            </w:r>
          </w:p>
        </w:tc>
        <w:tc>
          <w:tcPr>
            <w:tcW w:w="7687" w:type="dxa"/>
            <w:gridSpan w:val="2"/>
            <w:tcBorders>
              <w:top w:val="nil"/>
              <w:left w:val="nil"/>
              <w:bottom w:val="nil"/>
              <w:right w:val="nil"/>
            </w:tcBorders>
          </w:tcPr>
          <w:p w14:paraId="5AAF4CFC">
            <w:pPr>
              <w:autoSpaceDE w:val="0"/>
              <w:autoSpaceDN w:val="0"/>
              <w:adjustRightInd w:val="0"/>
              <w:ind w:right="57"/>
              <w:jc w:val="both"/>
              <w:rPr>
                <w:b/>
                <w:bCs/>
              </w:rPr>
            </w:pPr>
            <w:r>
              <w:rPr>
                <w:bCs/>
              </w:rPr>
              <w:t>www.prvaradost.rs</w:t>
            </w:r>
          </w:p>
        </w:tc>
      </w:tr>
      <w:tr w14:paraId="68A09D5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89" w:type="dxa"/>
            <w:tcBorders>
              <w:top w:val="nil"/>
              <w:left w:val="nil"/>
              <w:bottom w:val="nil"/>
              <w:right w:val="nil"/>
            </w:tcBorders>
          </w:tcPr>
          <w:p w14:paraId="53861BCC">
            <w:pPr>
              <w:autoSpaceDE w:val="0"/>
              <w:autoSpaceDN w:val="0"/>
              <w:adjustRightInd w:val="0"/>
              <w:ind w:right="57"/>
              <w:jc w:val="both"/>
              <w:rPr>
                <w:bCs/>
              </w:rPr>
            </w:pPr>
            <w:r>
              <w:rPr>
                <w:bCs/>
              </w:rPr>
              <w:t>E-mail:</w:t>
            </w:r>
          </w:p>
        </w:tc>
        <w:tc>
          <w:tcPr>
            <w:tcW w:w="7687" w:type="dxa"/>
            <w:gridSpan w:val="2"/>
            <w:tcBorders>
              <w:top w:val="nil"/>
              <w:left w:val="nil"/>
              <w:bottom w:val="nil"/>
              <w:right w:val="nil"/>
            </w:tcBorders>
          </w:tcPr>
          <w:p w14:paraId="3FC214FB">
            <w:pPr>
              <w:autoSpaceDE w:val="0"/>
              <w:autoSpaceDN w:val="0"/>
              <w:adjustRightInd w:val="0"/>
              <w:ind w:right="57"/>
              <w:jc w:val="both"/>
              <w:rPr>
                <w:b/>
                <w:bCs/>
              </w:rPr>
            </w:pPr>
            <w:r>
              <w:rPr>
                <w:bCs/>
              </w:rPr>
              <w:t>prvaradost@mts.rs</w:t>
            </w:r>
          </w:p>
        </w:tc>
      </w:tr>
      <w:tr w14:paraId="1243E2B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89" w:type="dxa"/>
            <w:tcBorders>
              <w:top w:val="nil"/>
              <w:left w:val="nil"/>
              <w:bottom w:val="nil"/>
              <w:right w:val="nil"/>
            </w:tcBorders>
          </w:tcPr>
          <w:p w14:paraId="6C328CCC">
            <w:pPr>
              <w:autoSpaceDE w:val="0"/>
              <w:autoSpaceDN w:val="0"/>
              <w:adjustRightInd w:val="0"/>
              <w:ind w:right="57"/>
              <w:jc w:val="both"/>
              <w:rPr>
                <w:bCs/>
              </w:rPr>
            </w:pPr>
          </w:p>
        </w:tc>
        <w:tc>
          <w:tcPr>
            <w:tcW w:w="7687" w:type="dxa"/>
            <w:gridSpan w:val="2"/>
            <w:tcBorders>
              <w:top w:val="nil"/>
              <w:left w:val="nil"/>
              <w:bottom w:val="nil"/>
              <w:right w:val="nil"/>
            </w:tcBorders>
          </w:tcPr>
          <w:p w14:paraId="5E00C99E">
            <w:pPr>
              <w:autoSpaceDE w:val="0"/>
              <w:autoSpaceDN w:val="0"/>
              <w:adjustRightInd w:val="0"/>
              <w:ind w:right="57"/>
              <w:jc w:val="both"/>
              <w:rPr>
                <w:b/>
                <w:bCs/>
              </w:rPr>
            </w:pPr>
          </w:p>
        </w:tc>
      </w:tr>
      <w:tr w14:paraId="35C0E41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1889" w:type="dxa"/>
            <w:tcBorders>
              <w:top w:val="nil"/>
              <w:left w:val="nil"/>
              <w:bottom w:val="nil"/>
              <w:right w:val="nil"/>
            </w:tcBorders>
          </w:tcPr>
          <w:p w14:paraId="05AC4455">
            <w:pPr>
              <w:autoSpaceDE w:val="0"/>
              <w:autoSpaceDN w:val="0"/>
              <w:adjustRightInd w:val="0"/>
              <w:ind w:right="57"/>
              <w:jc w:val="both"/>
              <w:rPr>
                <w:bCs/>
              </w:rPr>
            </w:pPr>
            <w:r>
              <w:rPr>
                <w:bCs/>
              </w:rPr>
              <w:t>Матични број:</w:t>
            </w:r>
          </w:p>
        </w:tc>
        <w:tc>
          <w:tcPr>
            <w:tcW w:w="7687" w:type="dxa"/>
            <w:gridSpan w:val="2"/>
            <w:tcBorders>
              <w:top w:val="nil"/>
              <w:left w:val="nil"/>
              <w:bottom w:val="nil"/>
              <w:right w:val="nil"/>
            </w:tcBorders>
          </w:tcPr>
          <w:p w14:paraId="706B1E0B">
            <w:pPr>
              <w:shd w:val="clear" w:color="auto" w:fill="FFFFFF"/>
              <w:jc w:val="both"/>
              <w:rPr>
                <w:shd w:val="clear" w:color="auto" w:fill="FFFFFF"/>
              </w:rPr>
            </w:pPr>
            <w:r>
              <w:rPr>
                <w:shd w:val="clear" w:color="auto" w:fill="FFFFFF"/>
              </w:rPr>
              <w:t>07319851</w:t>
            </w:r>
          </w:p>
        </w:tc>
      </w:tr>
      <w:tr w14:paraId="78B35A8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889" w:type="dxa"/>
        </w:trPr>
        <w:tc>
          <w:tcPr>
            <w:tcW w:w="7687" w:type="dxa"/>
            <w:gridSpan w:val="2"/>
            <w:tcBorders>
              <w:top w:val="nil"/>
              <w:left w:val="nil"/>
              <w:bottom w:val="nil"/>
              <w:right w:val="nil"/>
            </w:tcBorders>
          </w:tcPr>
          <w:p w14:paraId="21A011E1">
            <w:pPr>
              <w:shd w:val="clear" w:color="auto" w:fill="FFFFFF"/>
              <w:jc w:val="both"/>
              <w:rPr>
                <w:shd w:val="clear" w:color="auto" w:fill="FFFFFF"/>
              </w:rPr>
            </w:pPr>
          </w:p>
        </w:tc>
      </w:tr>
      <w:tr w14:paraId="5357242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889" w:type="dxa"/>
        </w:trPr>
        <w:tc>
          <w:tcPr>
            <w:tcW w:w="7687" w:type="dxa"/>
            <w:gridSpan w:val="2"/>
            <w:tcBorders>
              <w:top w:val="nil"/>
              <w:left w:val="nil"/>
              <w:bottom w:val="nil"/>
              <w:right w:val="nil"/>
            </w:tcBorders>
          </w:tcPr>
          <w:p w14:paraId="334A4049">
            <w:pPr>
              <w:autoSpaceDE w:val="0"/>
              <w:autoSpaceDN w:val="0"/>
              <w:adjustRightInd w:val="0"/>
              <w:ind w:right="57"/>
              <w:jc w:val="both"/>
              <w:rPr>
                <w:b/>
                <w:bCs/>
              </w:rPr>
            </w:pPr>
          </w:p>
        </w:tc>
      </w:tr>
      <w:tr w14:paraId="29B1C1A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89" w:type="dxa"/>
            <w:tcBorders>
              <w:top w:val="nil"/>
              <w:left w:val="nil"/>
              <w:bottom w:val="nil"/>
              <w:right w:val="nil"/>
            </w:tcBorders>
          </w:tcPr>
          <w:p w14:paraId="25B24F33">
            <w:pPr>
              <w:shd w:val="clear" w:color="auto" w:fill="FFFFFF"/>
              <w:jc w:val="both"/>
            </w:pPr>
            <w:r>
              <w:t xml:space="preserve">Дан установе: </w:t>
            </w:r>
          </w:p>
        </w:tc>
        <w:tc>
          <w:tcPr>
            <w:tcW w:w="7687" w:type="dxa"/>
            <w:gridSpan w:val="2"/>
            <w:tcBorders>
              <w:top w:val="nil"/>
              <w:left w:val="nil"/>
              <w:bottom w:val="nil"/>
              <w:right w:val="nil"/>
            </w:tcBorders>
          </w:tcPr>
          <w:p w14:paraId="77B20971">
            <w:pPr>
              <w:autoSpaceDE w:val="0"/>
              <w:autoSpaceDN w:val="0"/>
              <w:adjustRightInd w:val="0"/>
              <w:ind w:right="57"/>
              <w:jc w:val="both"/>
              <w:rPr>
                <w:b/>
                <w:bCs/>
              </w:rPr>
            </w:pPr>
            <w:r>
              <w:t>1.октобар</w:t>
            </w:r>
          </w:p>
        </w:tc>
      </w:tr>
      <w:tr w14:paraId="078FD2F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89" w:type="dxa"/>
            <w:tcBorders>
              <w:top w:val="nil"/>
              <w:left w:val="nil"/>
              <w:bottom w:val="nil"/>
              <w:right w:val="nil"/>
            </w:tcBorders>
          </w:tcPr>
          <w:p w14:paraId="3A67101A">
            <w:pPr>
              <w:shd w:val="clear" w:color="auto" w:fill="FFFFFF"/>
              <w:jc w:val="both"/>
            </w:pPr>
            <w:r>
              <w:t xml:space="preserve">Лого установе:     </w:t>
            </w:r>
          </w:p>
        </w:tc>
        <w:tc>
          <w:tcPr>
            <w:tcW w:w="7687" w:type="dxa"/>
            <w:gridSpan w:val="2"/>
            <w:tcBorders>
              <w:top w:val="nil"/>
              <w:left w:val="nil"/>
              <w:bottom w:val="nil"/>
              <w:right w:val="nil"/>
            </w:tcBorders>
          </w:tcPr>
          <w:p w14:paraId="4B25DB26">
            <w:pPr>
              <w:autoSpaceDE w:val="0"/>
              <w:autoSpaceDN w:val="0"/>
              <w:adjustRightInd w:val="0"/>
              <w:ind w:right="57"/>
              <w:jc w:val="both"/>
              <w:rPr>
                <w:b/>
                <w:bCs/>
              </w:rPr>
            </w:pPr>
            <w:r>
              <w:rPr>
                <w:b/>
                <w:bCs/>
              </w:rPr>
              <w:drawing>
                <wp:inline distT="0" distB="0" distL="0" distR="0">
                  <wp:extent cx="697865" cy="348615"/>
                  <wp:effectExtent l="19050" t="0" r="6448" b="0"/>
                  <wp:docPr id="3" name="Picture 2" descr="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лого.png"/>
                          <pic:cNvPicPr>
                            <a:picLocks noChangeAspect="1"/>
                          </pic:cNvPicPr>
                        </pic:nvPicPr>
                        <pic:blipFill>
                          <a:blip r:embed="rId7" cstate="print"/>
                          <a:stretch>
                            <a:fillRect/>
                          </a:stretch>
                        </pic:blipFill>
                        <pic:spPr>
                          <a:xfrm>
                            <a:off x="0" y="0"/>
                            <a:ext cx="698616" cy="349308"/>
                          </a:xfrm>
                          <a:prstGeom prst="rect">
                            <a:avLst/>
                          </a:prstGeom>
                        </pic:spPr>
                      </pic:pic>
                    </a:graphicData>
                  </a:graphic>
                </wp:inline>
              </w:drawing>
            </w:r>
          </w:p>
          <w:p w14:paraId="2E5BC10D">
            <w:pPr>
              <w:autoSpaceDE w:val="0"/>
              <w:autoSpaceDN w:val="0"/>
              <w:adjustRightInd w:val="0"/>
              <w:ind w:right="57"/>
              <w:jc w:val="both"/>
              <w:rPr>
                <w:b/>
                <w:bCs/>
              </w:rPr>
            </w:pPr>
          </w:p>
          <w:p w14:paraId="7634A1AE">
            <w:pPr>
              <w:autoSpaceDE w:val="0"/>
              <w:autoSpaceDN w:val="0"/>
              <w:adjustRightInd w:val="0"/>
              <w:ind w:right="57"/>
              <w:jc w:val="both"/>
              <w:rPr>
                <w:b/>
                <w:bCs/>
              </w:rPr>
            </w:pPr>
          </w:p>
          <w:p w14:paraId="12A26249">
            <w:pPr>
              <w:autoSpaceDE w:val="0"/>
              <w:autoSpaceDN w:val="0"/>
              <w:adjustRightInd w:val="0"/>
              <w:ind w:right="57"/>
              <w:rPr>
                <w:b/>
                <w:bCs/>
              </w:rPr>
            </w:pPr>
            <w:r>
              <w:rPr>
                <w:b/>
                <w:bCs/>
              </w:rPr>
              <w:t xml:space="preserve">                 ИСТОРИЈАТ УСТАНОВЕ</w:t>
            </w:r>
          </w:p>
          <w:p w14:paraId="06BC4280">
            <w:pPr>
              <w:autoSpaceDE w:val="0"/>
              <w:autoSpaceDN w:val="0"/>
              <w:adjustRightInd w:val="0"/>
              <w:ind w:right="57"/>
              <w:jc w:val="both"/>
              <w:rPr>
                <w:b/>
                <w:bCs/>
              </w:rPr>
            </w:pPr>
          </w:p>
          <w:p w14:paraId="7AAB9C50">
            <w:pPr>
              <w:autoSpaceDE w:val="0"/>
              <w:autoSpaceDN w:val="0"/>
              <w:adjustRightInd w:val="0"/>
              <w:ind w:right="57"/>
              <w:jc w:val="both"/>
              <w:rPr>
                <w:b/>
                <w:bCs/>
              </w:rPr>
            </w:pPr>
          </w:p>
        </w:tc>
      </w:tr>
    </w:tbl>
    <w:p w14:paraId="3E09C0D0">
      <w:pPr>
        <w:autoSpaceDE w:val="0"/>
        <w:autoSpaceDN w:val="0"/>
        <w:adjustRightInd w:val="0"/>
        <w:ind w:right="57" w:firstLine="720"/>
        <w:jc w:val="both"/>
        <w:rPr>
          <w:b/>
          <w:bCs/>
        </w:rPr>
      </w:pPr>
      <w:r>
        <w:rPr>
          <w:rFonts w:eastAsia="Calibri"/>
          <w:color w:val="0C0C0C"/>
        </w:rPr>
        <w:t>Предшколска установа „Прва радост“ Гаџин Хан, основана је одлуком СИЗ-а дечје заштите Гаџин Хан, дана 25.12.1981. године, решењем број 03-354-20/81. Организовани рад отпочела је 01.10.1982. године, са једном мешовитом групом целодневног боравка и једном предшколском групом.</w:t>
      </w:r>
    </w:p>
    <w:p w14:paraId="7291A4AF">
      <w:pPr>
        <w:ind w:firstLine="720"/>
        <w:jc w:val="both"/>
        <w:rPr>
          <w:rFonts w:eastAsia="Calibri"/>
          <w:color w:val="0C0C0C"/>
        </w:rPr>
      </w:pPr>
      <w:r>
        <w:rPr>
          <w:rFonts w:eastAsia="Calibri"/>
        </w:rPr>
        <w:t>Годишњим планом рада утврђују се време, место, начин и носиоци остваривања програма васпитања и образовања.</w:t>
      </w:r>
    </w:p>
    <w:p w14:paraId="2AA367D2">
      <w:pPr>
        <w:ind w:firstLine="720"/>
        <w:jc w:val="both"/>
        <w:rPr>
          <w:rFonts w:eastAsia="Calibri"/>
          <w:color w:val="0C0C0C"/>
        </w:rPr>
      </w:pPr>
      <w:r>
        <w:rPr>
          <w:rFonts w:eastAsia="Calibri"/>
          <w:color w:val="0C0C0C"/>
        </w:rPr>
        <w:t>Установа остварује предшколско васпитање и образовање, превентивно здравствену и социјалну заштиту, негу и исхрану деце до поласка у школу.</w:t>
      </w:r>
    </w:p>
    <w:p w14:paraId="62DC73F0">
      <w:pPr>
        <w:ind w:firstLine="720"/>
        <w:jc w:val="both"/>
        <w:rPr>
          <w:rFonts w:eastAsia="Calibri"/>
        </w:rPr>
      </w:pPr>
      <w:r>
        <w:rPr>
          <w:rFonts w:eastAsia="Calibri"/>
        </w:rPr>
        <w:t>Годишњи план рада, установа доноси у складу са школским календаром, развојним планом и предшколским програмом до 15. септембра.</w:t>
      </w:r>
    </w:p>
    <w:p w14:paraId="0B0D6BCC">
      <w:pPr>
        <w:jc w:val="both"/>
        <w:rPr>
          <w:rFonts w:ascii="Cambria" w:hAnsi="Cambria" w:eastAsia="Calibri"/>
        </w:rPr>
      </w:pPr>
    </w:p>
    <w:p w14:paraId="5139EBB4">
      <w:pPr>
        <w:jc w:val="both"/>
        <w:rPr>
          <w:b/>
        </w:rPr>
      </w:pPr>
      <w:r>
        <w:rPr>
          <w:b/>
        </w:rPr>
        <w:t>Капацитети установе</w:t>
      </w:r>
    </w:p>
    <w:p w14:paraId="37FB5C9C">
      <w:pPr>
        <w:jc w:val="both"/>
      </w:pPr>
    </w:p>
    <w:p w14:paraId="1D6205C1">
      <w:pPr>
        <w:ind w:firstLine="708"/>
        <w:jc w:val="both"/>
        <w:rPr>
          <w:rFonts w:ascii="Cambria" w:hAnsi="Cambria" w:eastAsia="Calibri"/>
        </w:rPr>
      </w:pPr>
      <w:r>
        <w:t xml:space="preserve">Васпитно-образовни рад са децом узраста од 18 месеци до 6,5 година остварује се у матичном објекту у Гаџином Хану и, у зависности од броја деце стасале за похађање групе године пред полазак у школу, у издвојеним објектима Основне школе ''Витко и Света'' на сеоском подручју. </w:t>
      </w:r>
    </w:p>
    <w:p w14:paraId="488F6309">
      <w:pPr>
        <w:shd w:val="clear" w:color="auto" w:fill="FFFFFF"/>
        <w:jc w:val="both"/>
        <w:rPr>
          <w:bCs/>
          <w:color w:val="333333"/>
        </w:rPr>
      </w:pPr>
    </w:p>
    <w:p w14:paraId="16630240">
      <w:pPr>
        <w:rPr>
          <w:b/>
          <w:color w:val="000000"/>
        </w:rPr>
      </w:pPr>
      <w:r>
        <w:rPr>
          <w:b/>
          <w:color w:val="000000"/>
        </w:rPr>
        <w:t xml:space="preserve">Кадар – структура </w:t>
      </w:r>
    </w:p>
    <w:p w14:paraId="22B7C1B5">
      <w:pPr>
        <w:rPr>
          <w:b/>
        </w:rPr>
      </w:pPr>
    </w:p>
    <w:p w14:paraId="1534C71B">
      <w:pPr>
        <w:ind w:firstLine="720"/>
        <w:jc w:val="both"/>
      </w:pPr>
      <w:r>
        <w:rPr>
          <w:color w:val="000000"/>
        </w:rPr>
        <w:t xml:space="preserve">Сви кадрови ангажовани за васпитно-образовни рад су квалификовани и стручно оспособљени за рад са децом. Са децом јасленог узраста раде медицинске сестре- васпитачи и васпитачи коју су специјализовани за јаслени узраст. Са децом узраста од 3 </w:t>
      </w:r>
    </w:p>
    <w:p w14:paraId="310B93B0">
      <w:pPr>
        <w:jc w:val="both"/>
        <w:rPr>
          <w:color w:val="000000"/>
        </w:rPr>
      </w:pPr>
      <w:r>
        <w:rPr>
          <w:color w:val="000000"/>
        </w:rPr>
        <w:t xml:space="preserve">године до поласка у школу раде васпитачи са вишом и високом стручном спремом, послове превентивне здравствене заштите обавља медицинска сестра – сарадник за ПЗЗ. </w:t>
      </w:r>
    </w:p>
    <w:p w14:paraId="39070694">
      <w:pPr>
        <w:jc w:val="both"/>
        <w:rPr>
          <w:color w:val="000000"/>
        </w:rPr>
      </w:pPr>
      <w:r>
        <w:rPr>
          <w:color w:val="000000"/>
        </w:rPr>
        <w:t>Остали запослени у Установи су: куварица, благајница, домар-ложач, возачи.</w:t>
      </w:r>
    </w:p>
    <w:p w14:paraId="77ADCE2F">
      <w:pPr>
        <w:jc w:val="both"/>
        <w:rPr>
          <w:color w:val="000000"/>
        </w:rPr>
      </w:pPr>
    </w:p>
    <w:p w14:paraId="054CAF9E">
      <w:pPr>
        <w:rPr>
          <w:b/>
          <w:color w:val="000000"/>
        </w:rPr>
      </w:pPr>
      <w:r>
        <w:rPr>
          <w:b/>
          <w:color w:val="000000"/>
        </w:rPr>
        <w:t>Језици на којима се остварује васпитно-образовни рад</w:t>
      </w:r>
    </w:p>
    <w:p w14:paraId="66C2BAF5">
      <w:pPr>
        <w:rPr>
          <w:color w:val="000000"/>
        </w:rPr>
      </w:pPr>
    </w:p>
    <w:p w14:paraId="0E4C1CD0">
      <w:pPr>
        <w:rPr>
          <w:color w:val="000000"/>
        </w:rPr>
      </w:pPr>
      <w:r>
        <w:rPr>
          <w:color w:val="000000"/>
        </w:rPr>
        <w:t>Васпитно-образовни рад у свим васпитним групама остварује се на српском језику.</w:t>
      </w:r>
    </w:p>
    <w:p w14:paraId="6D7044F8">
      <w:pPr>
        <w:pStyle w:val="10"/>
        <w:numPr>
          <w:ilvl w:val="1"/>
          <w:numId w:val="1"/>
        </w:numPr>
      </w:pPr>
      <w:r>
        <w:rPr>
          <w:rFonts w:ascii="Times New Roman" w:hAnsi="Times New Roman"/>
          <w:b/>
          <w:color w:val="000000"/>
          <w:sz w:val="28"/>
        </w:rPr>
        <w:t xml:space="preserve">Култура установе </w:t>
      </w:r>
    </w:p>
    <w:p w14:paraId="288643E8">
      <w:pPr>
        <w:ind w:firstLine="360"/>
        <w:jc w:val="both"/>
      </w:pPr>
      <w:r>
        <w:rPr>
          <w:color w:val="000000"/>
        </w:rPr>
        <w:t xml:space="preserve">Наша мисија одређена је вредносним полазиштима „Година узлета“ – основа програма </w:t>
      </w:r>
    </w:p>
    <w:p w14:paraId="06E76F0C">
      <w:pPr>
        <w:jc w:val="both"/>
      </w:pPr>
      <w:r>
        <w:rPr>
          <w:color w:val="000000"/>
        </w:rPr>
        <w:t xml:space="preserve">предшколског васпитања и образовања и одсликава оно у шта верујемо и што сматрамо </w:t>
      </w:r>
    </w:p>
    <w:p w14:paraId="50AA5EE9">
      <w:pPr>
        <w:jc w:val="both"/>
      </w:pPr>
      <w:r>
        <w:rPr>
          <w:color w:val="000000"/>
        </w:rPr>
        <w:t xml:space="preserve">вредним и важним, оно чему, као значајан део живота деце и породица, тежимо. Ми у ПУ „Прва радост“, својим стручним компетенцијама и расположивим ресурсима, у партнерству са породицом, стварамо безбедно, пријатно и подстицајно окружење за боравак деце, код њих подстичемо самосталност, поверење у себе, радозналост, жељу за </w:t>
      </w:r>
    </w:p>
    <w:p w14:paraId="65E3B9C5">
      <w:pPr>
        <w:jc w:val="both"/>
      </w:pPr>
      <w:r>
        <w:rPr>
          <w:color w:val="000000"/>
        </w:rPr>
        <w:t xml:space="preserve">сазнавањем, креативност и слободу у изражавању мисли и осећања. Перспектива детета је </w:t>
      </w:r>
    </w:p>
    <w:p w14:paraId="62FC2E23">
      <w:pPr>
        <w:jc w:val="both"/>
      </w:pPr>
      <w:r>
        <w:rPr>
          <w:color w:val="000000"/>
        </w:rPr>
        <w:t xml:space="preserve">основни покретач у грађењу програма заснованог на интегрисаном учењу и игри. Градимо културу уважавања и узајамне сарадње, тимски рад и поделу лидерства. Подстичемо континуиран професионални развој, аутономију, креативност и професионалност и проактивно заступамо интересе деце и породица. Негујемо осећање припадности локалној заједници, толеранцију и поштовање различитости. </w:t>
      </w:r>
    </w:p>
    <w:p w14:paraId="6A678420"/>
    <w:p w14:paraId="56A5A8C1">
      <w:pPr>
        <w:rPr>
          <w:b/>
          <w:i/>
          <w:color w:val="000000"/>
          <w:sz w:val="28"/>
          <w:szCs w:val="28"/>
        </w:rPr>
      </w:pPr>
      <w:r>
        <w:rPr>
          <w:b/>
          <w:i/>
          <w:color w:val="000000"/>
          <w:sz w:val="28"/>
          <w:szCs w:val="28"/>
        </w:rPr>
        <w:t>Мото: Предшколске установе је место сусретања и заједничког живљења деце и одраслих, свет учења кроз игру и истраживања, а трагови учења виде се на деци и у простору вртића!</w:t>
      </w:r>
    </w:p>
    <w:p w14:paraId="7538B08A">
      <w:pPr>
        <w:rPr>
          <w:color w:val="000000"/>
        </w:rPr>
      </w:pPr>
    </w:p>
    <w:p w14:paraId="0AC0826C">
      <w:pPr>
        <w:jc w:val="center"/>
        <w:rPr>
          <w:b/>
          <w:sz w:val="28"/>
        </w:rPr>
      </w:pPr>
      <w:r>
        <w:rPr>
          <w:b/>
          <w:color w:val="000000"/>
          <w:sz w:val="28"/>
        </w:rPr>
        <w:t>III. ПРЕДШКОЛСКА УСТАНОВА КАО МЕСТО РЕАЛНОГ ПРОГРАМА ВАСПИТНО-ОБРАЗОВНОГ РАДА</w:t>
      </w:r>
    </w:p>
    <w:p w14:paraId="6C027BAB"/>
    <w:p w14:paraId="28113536">
      <w:pPr>
        <w:rPr>
          <w:b/>
          <w:sz w:val="28"/>
        </w:rPr>
      </w:pPr>
      <w:r>
        <w:rPr>
          <w:b/>
          <w:color w:val="000000"/>
          <w:sz w:val="28"/>
        </w:rPr>
        <w:t xml:space="preserve">1. Програм васпитно-образовног рада са децом као израњајући програм </w:t>
      </w:r>
    </w:p>
    <w:p w14:paraId="1EE12708">
      <w:pPr>
        <w:rPr>
          <w:b/>
          <w:color w:val="000000"/>
          <w:sz w:val="28"/>
        </w:rPr>
      </w:pPr>
      <w:r>
        <w:rPr>
          <w:b/>
          <w:color w:val="000000"/>
          <w:sz w:val="28"/>
        </w:rPr>
        <w:t xml:space="preserve">заједничког живљења </w:t>
      </w:r>
    </w:p>
    <w:p w14:paraId="7E83547B"/>
    <w:p w14:paraId="4188246B">
      <w:pPr>
        <w:ind w:firstLine="720"/>
        <w:jc w:val="both"/>
      </w:pPr>
      <w:r>
        <w:rPr>
          <w:color w:val="000000"/>
        </w:rPr>
        <w:t xml:space="preserve">Предшколска установа „Прва радост“ се континуирано развија у правцу демократске, инклузивне и рефлексивне праксе, градећи реални програм у конкретном контексту, заједничким учешћем деце и одраслих. Усмерени смо да подржимо добробит деце, породице и аутономију, креативност и професионалност практичара. Програм се гради кроз заједничко учешће свих учесника - деце породице и васпитача, у конкретном контексту заједнице којој сви припадамо, полазећи од концепције Основа програма. Програм није унапред прописан, већ је израњајући, јер се односи на конкретну децу, њихове породице и развија се уважавајући специфичности животног окружења породица </w:t>
      </w:r>
    </w:p>
    <w:p w14:paraId="132BF74A">
      <w:pPr>
        <w:jc w:val="both"/>
      </w:pPr>
      <w:r>
        <w:rPr>
          <w:color w:val="000000"/>
        </w:rPr>
        <w:t xml:space="preserve">и вртића. </w:t>
      </w:r>
    </w:p>
    <w:p w14:paraId="35D60F85">
      <w:pPr>
        <w:ind w:firstLine="720"/>
        <w:jc w:val="both"/>
      </w:pPr>
      <w:r>
        <w:rPr>
          <w:b/>
          <w:color w:val="000000"/>
        </w:rPr>
        <w:t>Циљ предшколског васпитања и образовања</w:t>
      </w:r>
      <w:r>
        <w:rPr>
          <w:color w:val="000000"/>
        </w:rPr>
        <w:t xml:space="preserve"> у односу на дете је подршка добробити детета кроз односе и делање. Наша установа је, вођена овим општим циљем, поставила развојне циљеве за период 2020-2024. који су усмерени на стварање подстицајног окружења за развој и учење деце, грађење квалитетних односа међу децом, одраслима и са локалном заједницом, развијање програма који ће бити заснован на реалним животним искуствима деце и усмерен на ситуације које су за њих смислене, оснаживање рефлексивности и тимског рада практичара и повезивање у истраживачку заједницу која гради квалитет предшколског васпитања и образовања. </w:t>
      </w:r>
    </w:p>
    <w:p w14:paraId="4B1F1273">
      <w:pPr>
        <w:ind w:firstLine="720"/>
        <w:jc w:val="both"/>
      </w:pPr>
      <w:r>
        <w:rPr>
          <w:color w:val="000000"/>
        </w:rPr>
        <w:t xml:space="preserve">Смернице за креирање квалитетног реалног програма налазимо у принципима који су дати у „Годинама узлета“: принцип усмерености на односе, принцип животности, принцип интегрисаности, принцип аутентичности, принцип ангажованоси и принцип партнерства. </w:t>
      </w:r>
    </w:p>
    <w:p w14:paraId="24F4ABE9">
      <w:pPr>
        <w:ind w:firstLine="720"/>
        <w:jc w:val="both"/>
      </w:pPr>
      <w:r>
        <w:rPr>
          <w:b/>
          <w:color w:val="000000"/>
        </w:rPr>
        <w:t>Принципи развијања реалног програма</w:t>
      </w:r>
      <w:r>
        <w:rPr>
          <w:color w:val="000000"/>
        </w:rPr>
        <w:t xml:space="preserve"> подржавају грађење и неговање односа уважавања, сарадње, одговорности и заједништва. Заједништво је организовано око смислених ситуација (интегрисаног) учења које израњају из искуства, питања, догађаја,збивања у групи и заједници. Сваки члан заједнице је уважен у својој аутентичности. Негује се индивидуализовани приступ сваком детету, уз подршку деци са сметњама у развоју и инвалидитетом и деци из других осетљивих група. У развијању програма фокус је на уважавању перспективе деце и породице и повезивању са локалном заједницом. </w:t>
      </w:r>
    </w:p>
    <w:p w14:paraId="2036E387">
      <w:pPr>
        <w:ind w:firstLine="720" w:firstLineChars="0"/>
      </w:pPr>
      <w:r>
        <w:rPr>
          <w:b/>
          <w:color w:val="000000"/>
        </w:rPr>
        <w:t xml:space="preserve">Планирање и документовање </w:t>
      </w:r>
    </w:p>
    <w:p w14:paraId="0E96E6E3">
      <w:pPr>
        <w:ind w:firstLine="720"/>
        <w:jc w:val="both"/>
      </w:pPr>
      <w:r>
        <w:rPr>
          <w:color w:val="000000"/>
        </w:rPr>
        <w:t>Планирање васпитно-образовног процеса настаје и развија се у заједништву деце, родитеља и васпитача. Програм који настаје је смислено повезан са контекстом и истраживањима релевантим деци и одраслима у заједници.</w:t>
      </w:r>
    </w:p>
    <w:p w14:paraId="690D4DCA">
      <w:pPr>
        <w:ind w:firstLine="720"/>
        <w:jc w:val="both"/>
      </w:pPr>
      <w:r>
        <w:rPr>
          <w:color w:val="000000"/>
        </w:rPr>
        <w:t xml:space="preserve">Планирање је тематско или пројектно, засновано на интегрисаном приступу учењу, у коме постоји јединство доживљаја, мисли и делања. Процес планирања је стваралачки (није унапред дат) и одражава реалност живота групе, смислен је заједници и доноси измене у простору и креираним ресурсима. Идеја за тему/пројекат може да проистекне из заједничких искустава која деле деца и одрасли, из дечје игре, из проблематике која заокупља децу, из уочених потреба и запитаности деце и васпитача, из различитих догађаја у вртићу или окружењу. У процес планирања укључени су и родитељи, а васпитач планира места у локалној заједници у којима деца могу да проширују искуства везана за тему или пројекат. Циљ у планирању није долажење до брзог решења, или </w:t>
      </w:r>
    </w:p>
    <w:p w14:paraId="37C15E11">
      <w:pPr>
        <w:jc w:val="both"/>
      </w:pPr>
      <w:r>
        <w:rPr>
          <w:color w:val="000000"/>
        </w:rPr>
        <w:t xml:space="preserve">овладавање специфичним знањима, већ осмишљавање подршке процесу учења засноване на принципима развијања реалног програма. </w:t>
      </w:r>
    </w:p>
    <w:p w14:paraId="485D6F36">
      <w:pPr>
        <w:ind w:firstLine="720"/>
        <w:jc w:val="both"/>
      </w:pPr>
      <w:r>
        <w:rPr>
          <w:color w:val="000000"/>
        </w:rPr>
        <w:t xml:space="preserve">Документовање омогућава видљивост програма и учења и развоја деце. Видљивост </w:t>
      </w:r>
    </w:p>
    <w:p w14:paraId="25271796">
      <w:pPr>
        <w:jc w:val="both"/>
      </w:pPr>
      <w:r>
        <w:rPr>
          <w:color w:val="000000"/>
        </w:rPr>
        <w:t xml:space="preserve">процеса учења је пре свега потребна деци како би могли да посматрају свој напредак у </w:t>
      </w:r>
    </w:p>
    <w:p w14:paraId="6AE809F6">
      <w:pPr>
        <w:jc w:val="both"/>
      </w:pPr>
      <w:r>
        <w:rPr>
          <w:color w:val="000000"/>
        </w:rPr>
        <w:t xml:space="preserve">учењу, да договарају и праве претпоставке о будућем смеру истраживања. Сврха документовања је и континуирано грађење квалитета програма кроз критичко преиспитивање и рефлексивни приступ. </w:t>
      </w:r>
    </w:p>
    <w:p w14:paraId="2E924BE7">
      <w:pPr>
        <w:jc w:val="both"/>
      </w:pPr>
    </w:p>
    <w:p w14:paraId="532D367C">
      <w:pPr>
        <w:rPr>
          <w:b/>
          <w:color w:val="000000"/>
          <w:sz w:val="28"/>
        </w:rPr>
      </w:pPr>
      <w:r>
        <w:rPr>
          <w:b/>
          <w:color w:val="000000"/>
          <w:sz w:val="28"/>
        </w:rPr>
        <w:t xml:space="preserve">2. Понуда програма и услуга </w:t>
      </w:r>
    </w:p>
    <w:p w14:paraId="7B52EB21"/>
    <w:p w14:paraId="59E29CCB">
      <w:pPr>
        <w:ind w:firstLine="720"/>
        <w:jc w:val="both"/>
      </w:pPr>
      <w:r>
        <w:rPr>
          <w:color w:val="000000"/>
        </w:rPr>
        <w:t xml:space="preserve">Предшколска установа „Прва радост“, кроз сарадњу са локалном заједницом и родитељима, континуирано ради на повећавању обухвата деце, видљивости рада установе </w:t>
      </w:r>
    </w:p>
    <w:p w14:paraId="0B84643F">
      <w:pPr>
        <w:jc w:val="both"/>
      </w:pPr>
      <w:r>
        <w:rPr>
          <w:color w:val="000000"/>
        </w:rPr>
        <w:t xml:space="preserve">и промоцији значаја раног развоја. У оквиру редовних програма осмишљавамо и стварамо </w:t>
      </w:r>
    </w:p>
    <w:p w14:paraId="716161FC">
      <w:pPr>
        <w:jc w:val="both"/>
      </w:pPr>
      <w:r>
        <w:rPr>
          <w:color w:val="000000"/>
        </w:rPr>
        <w:t xml:space="preserve">различите начине за пружање додатне подршке деци и породици и дајемо прилику деци да </w:t>
      </w:r>
    </w:p>
    <w:p w14:paraId="5DF4759C">
      <w:pPr>
        <w:jc w:val="both"/>
      </w:pPr>
      <w:r>
        <w:rPr>
          <w:color w:val="000000"/>
        </w:rPr>
        <w:t xml:space="preserve">учествују у животу заједнице и користе могућности које она нуди као подстицај за учење </w:t>
      </w:r>
    </w:p>
    <w:p w14:paraId="7397CCD9">
      <w:pPr>
        <w:jc w:val="both"/>
        <w:rPr>
          <w:color w:val="000000"/>
        </w:rPr>
      </w:pPr>
      <w:r>
        <w:rPr>
          <w:color w:val="000000"/>
        </w:rPr>
        <w:t>и рани развој у циљу добробити читавог друштва. У оквиру делатности Установе организовани су различити облици рада са децом: целодневни боравак за децу узраста 1,5-5,5 година, четворочасовни програм групе пред полазак у школу  и посебни програм.</w:t>
      </w:r>
    </w:p>
    <w:p w14:paraId="0EA37827">
      <w:pPr>
        <w:rPr>
          <w:color w:val="000000"/>
        </w:rPr>
      </w:pPr>
    </w:p>
    <w:p w14:paraId="5DE4308B">
      <w:pPr>
        <w:rPr>
          <w:b/>
          <w:color w:val="000000"/>
        </w:rPr>
      </w:pPr>
      <w:r>
        <w:rPr>
          <w:b/>
          <w:color w:val="000000"/>
        </w:rPr>
        <w:t xml:space="preserve">Посебни програми </w:t>
      </w:r>
    </w:p>
    <w:p w14:paraId="4ABC37A6">
      <w:pPr>
        <w:jc w:val="both"/>
      </w:pPr>
    </w:p>
    <w:p w14:paraId="61E56F0D">
      <w:pPr>
        <w:ind w:firstLine="360"/>
        <w:jc w:val="both"/>
        <w:rPr>
          <w:color w:val="000000"/>
        </w:rPr>
      </w:pPr>
      <w:r>
        <w:rPr>
          <w:color w:val="000000"/>
        </w:rPr>
        <w:t>У оквиру реализације садржаја и активности заснованих на Основама програма предшколског васпитања и образовања, ПУ "Прва радост" остварује и посебне програме који имају за циљ богаћење садржаја васпитно-образовног рада са децом и пружање додатне подршке детету и породици као и укључивање деце која нису обухваћена ниједним видом васпитања и образовања.</w:t>
      </w:r>
    </w:p>
    <w:p w14:paraId="69E48377">
      <w:pPr>
        <w:pStyle w:val="10"/>
        <w:numPr>
          <w:ilvl w:val="0"/>
          <w:numId w:val="1"/>
        </w:numPr>
      </w:pPr>
      <w:r>
        <w:rPr>
          <w:rFonts w:ascii="Times New Roman" w:hAnsi="Times New Roman"/>
          <w:b/>
          <w:color w:val="000000"/>
          <w:sz w:val="28"/>
        </w:rPr>
        <w:t xml:space="preserve">Физичко окружење као димензија програма </w:t>
      </w:r>
    </w:p>
    <w:p w14:paraId="59DD2D41">
      <w:pPr>
        <w:ind w:firstLine="360"/>
        <w:jc w:val="both"/>
      </w:pPr>
      <w:r>
        <w:rPr>
          <w:color w:val="000000"/>
        </w:rPr>
        <w:t xml:space="preserve">Простори свих васпитних група су различити по величини и капацитету и налазе се у природном окружењу и имају своје двориште. Оно што је заједничко за све просторе јесте да су безбедни и предвидиви, отворени и доступни. У оквиру свих објеката које користи Установа за рад својих група, сви простори, унутрашњи и спољашњи су повезани и међусобно интегрисани, са флексибилном наменом. Простор одражава концепцију програма и нарочита пажња се посвећује сталном реструктурирању, развијању и обогаћивању простора, у партнерству са породицом и локалном заједницом. Простор реалног програма није само радна соба. Он обухвата и свакодневно коришћење отвореног простора за игру и учење, заједничке просторе у вртићу, који пружају могућности за различите начине сусретања и заједничког учешћа деце различитих узраста и других одраслих, као и различита места у локалној заједници као места активног учешћа деце. Простор је променљив и динамичан. Приступачан је деци, подстицајан, инспиративан и омогућава деци да бирају активности и садржаје и начине груписања - могу да раде заједно и сарађују, али и да се осаме и да самостално користе материјале на различите начине. Деца имају могућност да реорганизују простор, уређују га, истражују, креирају, стварају. На тај начин деца граде лични и групни идентитет и добијају прилику да се осете уважено и одговорно, а пре свега имају мноштво прилика да уживају и да се радују. </w:t>
      </w:r>
    </w:p>
    <w:p w14:paraId="3920A643">
      <w:pPr>
        <w:ind w:firstLine="360"/>
        <w:jc w:val="both"/>
      </w:pPr>
      <w:r>
        <w:rPr>
          <w:color w:val="000000"/>
        </w:rPr>
        <w:t xml:space="preserve">Простор је организован тако да садржи различите просторне целине. Промене у простору резултат су истраживања иницираних дечјим питањима, игром и пројектима које као мале заједнице развијају. Материјали који се могу наћи у простору су природни, дрвени, пластични, рециклажни и други који омогућавају вишенаменско коришћење и подстичу дечју машту и креативност. Осим играчака и материјала са вишенаменском употребом (рестлова), у простору се могу пронаћи и реални предмети који омогућавају деци непосредан доживљај стварности. Двориште и сви простори вртића су места за игру и учење и одражавају концепцију Основа програма. Функције свега изложеног у простору </w:t>
      </w:r>
    </w:p>
    <w:p w14:paraId="63DFE627">
      <w:pPr>
        <w:jc w:val="both"/>
      </w:pPr>
      <w:r>
        <w:rPr>
          <w:color w:val="000000"/>
        </w:rPr>
        <w:t xml:space="preserve">су истраживање, видљивост програма, персонализованост (даје слику идентитета групе и </w:t>
      </w:r>
    </w:p>
    <w:p w14:paraId="49D828A6">
      <w:pPr>
        <w:jc w:val="both"/>
      </w:pPr>
      <w:r>
        <w:rPr>
          <w:color w:val="000000"/>
        </w:rPr>
        <w:t xml:space="preserve">појединаца), и подстицање заједничког учешћа свих актера (деце и одраслих у вртићу и </w:t>
      </w:r>
    </w:p>
    <w:p w14:paraId="42D05C7B">
      <w:pPr>
        <w:jc w:val="both"/>
      </w:pPr>
      <w:r>
        <w:rPr>
          <w:color w:val="000000"/>
        </w:rPr>
        <w:t xml:space="preserve">заједници). </w:t>
      </w:r>
    </w:p>
    <w:p w14:paraId="72C209D1">
      <w:pPr>
        <w:ind w:firstLine="720"/>
        <w:jc w:val="both"/>
      </w:pPr>
      <w:r>
        <w:rPr>
          <w:color w:val="000000"/>
        </w:rPr>
        <w:t xml:space="preserve">Временска организација је флексибилна у односу на структурирање редоследа и трајања различитих ситуација и активности у вртићима. Дневни ритам активности је устаљен, што омогућава предвидљивост и помаже деци да стекну дневне рутине. Свакодневне активности (обедовање, спавање, боравак напољу…) се планирају у складу са потребама деце. Уважавају се индивидуалне разлике које подржавају дечју добробит. Промишља се о начинима договарања са децом о правилима везаним за рутине и подстиче </w:t>
      </w:r>
    </w:p>
    <w:p w14:paraId="4FF8AAF6">
      <w:pPr>
        <w:jc w:val="both"/>
        <w:rPr>
          <w:color w:val="000000"/>
        </w:rPr>
      </w:pPr>
      <w:r>
        <w:rPr>
          <w:color w:val="000000"/>
        </w:rPr>
        <w:t>самосталност деце у обављању рутина.</w:t>
      </w:r>
    </w:p>
    <w:p w14:paraId="01607F3A">
      <w:pPr>
        <w:jc w:val="center"/>
        <w:rPr>
          <w:b/>
          <w:sz w:val="28"/>
        </w:rPr>
      </w:pPr>
      <w:r>
        <w:rPr>
          <w:b/>
          <w:color w:val="000000"/>
          <w:sz w:val="28"/>
        </w:rPr>
        <w:t>IV. ПРЕДШКОЛСКА УСТАНОВА КАО МЕСТО ДЕМОКРАТСКЕ И</w:t>
      </w:r>
    </w:p>
    <w:p w14:paraId="007E4A37">
      <w:pPr>
        <w:jc w:val="center"/>
        <w:rPr>
          <w:b/>
          <w:sz w:val="28"/>
        </w:rPr>
      </w:pPr>
      <w:r>
        <w:rPr>
          <w:b/>
          <w:color w:val="000000"/>
          <w:sz w:val="28"/>
        </w:rPr>
        <w:t>ИНКЛУЗИВНЕ ПРАКСЕ</w:t>
      </w:r>
    </w:p>
    <w:p w14:paraId="23906B0C">
      <w:pPr>
        <w:pStyle w:val="10"/>
        <w:numPr>
          <w:ilvl w:val="0"/>
          <w:numId w:val="2"/>
        </w:numPr>
        <w:rPr>
          <w:rFonts w:ascii="Times New Roman" w:hAnsi="Times New Roman"/>
          <w:b/>
          <w:color w:val="000000"/>
          <w:sz w:val="28"/>
        </w:rPr>
      </w:pPr>
      <w:r>
        <w:rPr>
          <w:rFonts w:ascii="Times New Roman" w:hAnsi="Times New Roman"/>
          <w:b/>
          <w:color w:val="000000"/>
          <w:sz w:val="28"/>
        </w:rPr>
        <w:t xml:space="preserve">Партнерство са породицом </w:t>
      </w:r>
    </w:p>
    <w:p w14:paraId="7925A979">
      <w:pPr>
        <w:ind w:firstLine="360"/>
        <w:jc w:val="both"/>
      </w:pPr>
      <w:r>
        <w:rPr>
          <w:color w:val="000000"/>
        </w:rPr>
        <w:t xml:space="preserve">Партнерство са породицом се гради кроз узајамно поверење и поштовање, сталну отворену комуникацију и дијалог, као и препознавање и уважавање јединственог доприноса и снага сваке стране путем неговања емпатије, осетљивости и уважавања различитих перспектива. Оно се огледа и у заједничком доношењу одлука, као и спремности на договоре и промене. Неговањем рефлексивности у раду практичари унапређују своје компетенције које се односе управо на развијање партнерства са породицом, кроз дијалог и размену у оквиру малих заједница практичара на нивоу вртића и установе. </w:t>
      </w:r>
    </w:p>
    <w:p w14:paraId="35C1F99F">
      <w:pPr>
        <w:ind w:firstLine="360"/>
        <w:jc w:val="both"/>
      </w:pPr>
      <w:r>
        <w:rPr>
          <w:color w:val="000000"/>
        </w:rPr>
        <w:t xml:space="preserve">Pодитељи су укључени у процес рада и вредновања квалитета Установе у оквиру следећих саветодавних и стручних тела: Савет родитеља и свим тимовима Установе. Разматрајући актуелна питања из живота Установе која се тичу њихове деце, породице учествују у доношењу одлука, решавању проблема, превазилажењу изазова, унапређивању квалитета рада. Поред учешћа родитеља у раду саветодавних и стручних тела, подржава се активно учешће породице у непосредном животу и раду вртића. Стварају се могућности и прилике да породице одлучују и активно доприносе васпитању и образовању своје деце: родитељски састанци, осмишљавање и реализовање различитих радионица, неговање родитељских иницијатива и сл. </w:t>
      </w:r>
    </w:p>
    <w:p w14:paraId="1343DF09">
      <w:pPr>
        <w:ind w:firstLine="360"/>
        <w:jc w:val="both"/>
      </w:pPr>
      <w:r>
        <w:rPr>
          <w:color w:val="000000"/>
        </w:rPr>
        <w:t xml:space="preserve">Предвиђени су различити видови сарадње са родитељима, као и бројне прилике за заједничко живљење, дружење и грађење квалитетних односа, међусобно упознавање и </w:t>
      </w:r>
    </w:p>
    <w:p w14:paraId="704739BB">
      <w:pPr>
        <w:jc w:val="both"/>
        <w:rPr>
          <w:color w:val="000000"/>
        </w:rPr>
      </w:pPr>
      <w:r>
        <w:rPr>
          <w:color w:val="000000"/>
        </w:rPr>
        <w:t xml:space="preserve">размену. Партнерство се гради од почетка, већ на првим родитељским састанцима.  Индивидуални (саветодавни, информативни…) разговори и подршка родитељским компетенцијама од стране васпитача, мед. сестре-васпитача и мед. сестре на превентиви су породици на располагању свакодневно. Континуирано се остварује сарадња и размена информација о развоју и напредовању и социјалном функционисању детета унутар наше Установе и са другим институцијама које се баве бригом о деци (Основна школа, Центар за социјални рад, Дом здравља), током свих транзиционих периода. </w:t>
      </w:r>
    </w:p>
    <w:p w14:paraId="0A501020">
      <w:pPr>
        <w:pStyle w:val="10"/>
        <w:numPr>
          <w:ilvl w:val="0"/>
          <w:numId w:val="2"/>
        </w:numPr>
      </w:pPr>
      <w:r>
        <w:rPr>
          <w:rFonts w:ascii="Times New Roman" w:hAnsi="Times New Roman"/>
          <w:b/>
          <w:color w:val="000000"/>
          <w:sz w:val="28"/>
        </w:rPr>
        <w:t xml:space="preserve">Повезаност са локалном заједницом </w:t>
      </w:r>
    </w:p>
    <w:p w14:paraId="5389D4D7">
      <w:pPr>
        <w:ind w:firstLine="360"/>
        <w:jc w:val="both"/>
      </w:pPr>
      <w:r>
        <w:rPr>
          <w:color w:val="000000"/>
        </w:rPr>
        <w:t xml:space="preserve">Локална заједница чини друштвени и културни контекст у коме дете одраста, као и шире окружење које обухвата физичку и социјалну средину (различите установе, институције, организације, различите социјалне групе). За дете је заједница пре свега његово непосредно окружење - породица, вртић и друге институције и места које посећује (Дом здравља, места за изласке и забаву, продавнице, игралишта и сл.). </w:t>
      </w:r>
    </w:p>
    <w:p w14:paraId="40D66087">
      <w:pPr>
        <w:ind w:firstLine="720"/>
        <w:jc w:val="both"/>
      </w:pPr>
      <w:r>
        <w:rPr>
          <w:color w:val="000000"/>
        </w:rPr>
        <w:t xml:space="preserve">Захваљујући свом проактивном приступу, предшколска установа „Прва радост“ је </w:t>
      </w:r>
    </w:p>
    <w:p w14:paraId="5F72C2D5">
      <w:pPr>
        <w:jc w:val="both"/>
      </w:pPr>
      <w:r>
        <w:rPr>
          <w:color w:val="000000"/>
        </w:rPr>
        <w:t xml:space="preserve">видљиви субјект, активан партнер и учесник у дешавањима у општини. Деца учешћем у заједници, користећи њене ресурсе и просторе, развијају нова знања, осећање припадништва и заједничког социјалног учешћа, властиту вредност и идентитет. Наша установа тежи повећању видљивости и промовисању значаја квалитетног раног васпитања и образовања у заједници, континуирано развијајући сарадњу, партерство, и умрежавање са свим актерима који доприносе подршци раног развоја деце. Креирањем подстицајнијих услова за децу и породицу подржавају се добробити, остварују међусобни позитивни утицаји и дугорочно подиже општи квалитет живота у заједници. Тежимо да промовишемо слику о детету као комептентној, активној особи која има право и могућности да активно учествује у обликовању заједнице у којој живи. Установа користи </w:t>
      </w:r>
    </w:p>
    <w:p w14:paraId="09DB9147">
      <w:pPr>
        <w:jc w:val="both"/>
      </w:pPr>
      <w:r>
        <w:rPr>
          <w:color w:val="000000"/>
        </w:rPr>
        <w:t xml:space="preserve">различите ресурсе и просторе у заједници за реализацију активности (отворене просторе, </w:t>
      </w:r>
    </w:p>
    <w:p w14:paraId="3B1566AA">
      <w:pPr>
        <w:jc w:val="both"/>
      </w:pPr>
      <w:r>
        <w:rPr>
          <w:color w:val="000000"/>
        </w:rPr>
        <w:t xml:space="preserve">институције образовања, културе и спорта итд.) и учествује у различитим дешавањима у </w:t>
      </w:r>
    </w:p>
    <w:p w14:paraId="29749D66">
      <w:pPr>
        <w:jc w:val="both"/>
      </w:pPr>
      <w:r>
        <w:rPr>
          <w:color w:val="000000"/>
        </w:rPr>
        <w:t xml:space="preserve">локалној заједници (разне манифестације). Промовисање Установе у локалној заједници остварује се и кроз учешће у многобројним акцијама и манифестацијама у општини и кроз повезивање са другим образовним програмима и организацијама које се баве децом и породицом. </w:t>
      </w:r>
    </w:p>
    <w:p w14:paraId="24489790">
      <w:pPr>
        <w:ind w:firstLine="360"/>
        <w:jc w:val="both"/>
      </w:pPr>
      <w:r>
        <w:rPr>
          <w:color w:val="000000"/>
        </w:rPr>
        <w:t xml:space="preserve">Отвореност Установе огледа се и кроз присуство волонтера и студената (васпитача) који реализују стручну праксу, стичу радно искуство и реализују истраживачке пројекте у вртићима. Сарадња Установе и основне школе се континуирано одвија кроз посете предшколске деце школи, заједничко учешће на манифестацијама, као и кроз посете учитеља и школске деце вртићу и заједничке састанке стручних сарадника школе, васпитача и родитеља чија деца полазе у школу. </w:t>
      </w:r>
    </w:p>
    <w:p w14:paraId="649E9305">
      <w:pPr>
        <w:ind w:firstLine="360"/>
        <w:jc w:val="both"/>
        <w:rPr>
          <w:color w:val="000000"/>
        </w:rPr>
      </w:pPr>
      <w:r>
        <w:rPr>
          <w:color w:val="000000"/>
        </w:rPr>
        <w:t xml:space="preserve">Комуникација са породицама одвија се и путем вајбер група. Сваки васпитач је формирао вајбер групу са родитељима деце своје васпитне групе. </w:t>
      </w:r>
    </w:p>
    <w:p w14:paraId="2893C577">
      <w:pPr>
        <w:pStyle w:val="10"/>
        <w:numPr>
          <w:ilvl w:val="0"/>
          <w:numId w:val="2"/>
        </w:numPr>
      </w:pPr>
      <w:r>
        <w:rPr>
          <w:rFonts w:ascii="Times New Roman" w:hAnsi="Times New Roman"/>
          <w:b/>
          <w:color w:val="000000"/>
          <w:sz w:val="28"/>
        </w:rPr>
        <w:t xml:space="preserve">Рад са децом и породицама из осетљивих група </w:t>
      </w:r>
    </w:p>
    <w:p w14:paraId="5985CE75">
      <w:pPr>
        <w:ind w:firstLine="360"/>
        <w:jc w:val="both"/>
      </w:pPr>
      <w:r>
        <w:rPr>
          <w:color w:val="000000"/>
        </w:rPr>
        <w:t xml:space="preserve">Један од приоритета у раду Установе је унапређивање инклузивног васпитања и образовања. Установа има Тим за инклузију који се стара о грађењу и неговању културе инклузивности и развијању инклузивне праксе. У Установи се негује клима отворености и осетљивости за инклузивност и пружање једнаких шанси за учествовање свој деци. Континуирано се предузимају активности на унапређивању компетенција за планирање и реализацију инклузивног васпитно-образовног рада организовањем едукација за васпитачице, обезбеђивањем стручне литературе и организовањем различитих облика додатне подршке деци и породицама. </w:t>
      </w:r>
    </w:p>
    <w:p w14:paraId="75DCBCD4">
      <w:pPr>
        <w:ind w:firstLine="720" w:firstLineChars="0"/>
        <w:jc w:val="both"/>
      </w:pPr>
      <w:r>
        <w:rPr>
          <w:color w:val="000000"/>
        </w:rPr>
        <w:t xml:space="preserve">Приоритети у раду Тима за инклузију су: </w:t>
      </w:r>
    </w:p>
    <w:p w14:paraId="458206B3">
      <w:pPr>
        <w:jc w:val="both"/>
      </w:pPr>
      <w:r>
        <w:rPr>
          <w:color w:val="000000"/>
        </w:rPr>
        <w:t xml:space="preserve">- Неговање инклузивне праксе путем сензибилизације и едукације васпитача, мед. </w:t>
      </w:r>
    </w:p>
    <w:p w14:paraId="2370D009">
      <w:pPr>
        <w:jc w:val="both"/>
      </w:pPr>
      <w:r>
        <w:rPr>
          <w:color w:val="000000"/>
        </w:rPr>
        <w:t xml:space="preserve">сестара-васпитача, родитеља и локалне заједнице; </w:t>
      </w:r>
    </w:p>
    <w:p w14:paraId="3417A523">
      <w:pPr>
        <w:jc w:val="both"/>
      </w:pPr>
      <w:r>
        <w:rPr>
          <w:color w:val="000000"/>
        </w:rPr>
        <w:t xml:space="preserve">- Унапређивање педагошке документације везане за праћење развоја и напредовања </w:t>
      </w:r>
    </w:p>
    <w:p w14:paraId="51519978">
      <w:pPr>
        <w:jc w:val="both"/>
      </w:pPr>
      <w:r>
        <w:rPr>
          <w:color w:val="000000"/>
        </w:rPr>
        <w:t xml:space="preserve">деце; </w:t>
      </w:r>
    </w:p>
    <w:p w14:paraId="5E24B470">
      <w:pPr>
        <w:jc w:val="both"/>
      </w:pPr>
      <w:r>
        <w:rPr>
          <w:color w:val="000000"/>
        </w:rPr>
        <w:t xml:space="preserve">- Подршка васпитачима у планирању и реализацији васпитно-образовног рада са </w:t>
      </w:r>
    </w:p>
    <w:p w14:paraId="3207B63F">
      <w:pPr>
        <w:jc w:val="both"/>
      </w:pPr>
      <w:r>
        <w:rPr>
          <w:color w:val="000000"/>
        </w:rPr>
        <w:t xml:space="preserve">децом која имају тешкоће у развоју; </w:t>
      </w:r>
    </w:p>
    <w:p w14:paraId="661130BB">
      <w:pPr>
        <w:jc w:val="both"/>
      </w:pPr>
      <w:r>
        <w:rPr>
          <w:color w:val="000000"/>
        </w:rPr>
        <w:t xml:space="preserve">- Подршка родитељима деце са тешкоћама у развоју. </w:t>
      </w:r>
    </w:p>
    <w:p w14:paraId="6EF664D2">
      <w:pPr>
        <w:ind w:firstLine="720"/>
        <w:jc w:val="both"/>
      </w:pPr>
      <w:r>
        <w:rPr>
          <w:color w:val="000000"/>
        </w:rPr>
        <w:t>Установа настоји да својим деловањем у локалној заједници афирмише доступност предшколског васпитања свој деци, а нарочито деци која потичу из осетљивих друштвених група. Додатна подршка деци и породицама реализује се кроз различите облике које Установа остварује у сарадњи са партнерима на нивоу локалне заједнице: Центром за социјални рад.</w:t>
      </w:r>
    </w:p>
    <w:p w14:paraId="4B2D5839">
      <w:pPr>
        <w:ind w:firstLine="360"/>
        <w:jc w:val="both"/>
        <w:rPr>
          <w:color w:val="000000"/>
        </w:rPr>
      </w:pPr>
      <w:r>
        <w:rPr>
          <w:color w:val="000000"/>
        </w:rPr>
        <w:t>Вртић, као место заједничког живота и одрастања деце и одраслих, пружа подршку целовитом развоју детета, васпитној улози породице и укључивању деце и одраслих у друштвену заједницу. Препознавањем потреба деце и породица и адекватним реаговањем, Установа кроз своје програме пружа различите врсте подршке усмерене на добробит детета.</w:t>
      </w:r>
    </w:p>
    <w:p w14:paraId="4DED80C4">
      <w:pPr>
        <w:pStyle w:val="10"/>
        <w:numPr>
          <w:ilvl w:val="0"/>
          <w:numId w:val="2"/>
        </w:numPr>
      </w:pPr>
      <w:r>
        <w:rPr>
          <w:rFonts w:ascii="Times New Roman" w:hAnsi="Times New Roman"/>
          <w:b/>
          <w:color w:val="000000"/>
          <w:sz w:val="28"/>
        </w:rPr>
        <w:t xml:space="preserve">Транзиција и континуитет у образовању </w:t>
      </w:r>
    </w:p>
    <w:p w14:paraId="0E8CB5B3">
      <w:pPr>
        <w:ind w:firstLine="360"/>
        <w:jc w:val="both"/>
      </w:pPr>
      <w:r>
        <w:rPr>
          <w:color w:val="000000"/>
        </w:rPr>
        <w:t xml:space="preserve">Транзициони периоди представљају временске периоде током којих дете доживљава промену због преласка са једног на други ниво васпитања и образовања. Они обухватају </w:t>
      </w:r>
    </w:p>
    <w:p w14:paraId="773CEB70">
      <w:pPr>
        <w:jc w:val="both"/>
      </w:pPr>
      <w:r>
        <w:rPr>
          <w:color w:val="000000"/>
        </w:rPr>
        <w:t xml:space="preserve">неколико месеци пре преласка на следећи ниво и неколико месеци након преласка и односе се на: први полазак у вртић/јаслице (прелазак из породице у вртић), прелазак из јаслица у вртић, прелазак из једне групе/вртића у други и полазак у школу. Програми транзиције се пажљиво разрађују и реализују, уз уважавање перспективе детета и родитеља, подстицање партнерства и уважавање могућности и ресурса вртића, породице и заједнице. </w:t>
      </w:r>
    </w:p>
    <w:p w14:paraId="466BB53A">
      <w:pPr>
        <w:ind w:firstLine="720"/>
        <w:jc w:val="both"/>
      </w:pPr>
      <w:r>
        <w:rPr>
          <w:color w:val="000000"/>
        </w:rPr>
        <w:t xml:space="preserve">Активности усмерене на успешно прилагођавање и добробит детета, планирају се и реализују у узајамној сарадњи са породицом, уз укључивање других стручњака и установа, уколико постоји потреба . Обезбеђују се повољни услови за прилагођавање детета, креирањем подстицајне средине и осмишљавањем активности, поштовање индивидуалног ритма детета и постепено одвајање од родитеља. </w:t>
      </w:r>
    </w:p>
    <w:p w14:paraId="27E52057">
      <w:pPr>
        <w:ind w:firstLine="720"/>
        <w:jc w:val="both"/>
        <w:rPr>
          <w:color w:val="000000"/>
        </w:rPr>
      </w:pPr>
      <w:r>
        <w:rPr>
          <w:color w:val="000000"/>
        </w:rPr>
        <w:t>Програми адаптације деце на јаслице/вртић доносе се у партнерству са породицом, уз уважавање јединствености детета, његових навика и потреба, и пружање подршке породици и деци. Почетком септембра организују се састанци мед. сестре-васпитача и васпитачица свих васпитних група.</w:t>
      </w:r>
    </w:p>
    <w:p w14:paraId="1675FC1C">
      <w:pPr>
        <w:ind w:firstLine="720"/>
        <w:jc w:val="both"/>
      </w:pPr>
      <w:r>
        <w:rPr>
          <w:color w:val="000000"/>
        </w:rPr>
        <w:t xml:space="preserve">Циљ оваквог вида подршке родитељима је њихово благовремено упознавање са процесом адаптације, могућим током и факторима који утичу на адаптацију деце и породица и мерама које имају за циљ да овај процес учине лакшим и успешнијим. Смисао заједничког боравка деце и родитеља током првих дана у вртићу је у томе да прелазак детета у нову средину има ослонац у ономе што му је блиско и познато, да нову средину упозна уз подржавајуће присуство особе за коју je везанo и коју познајe. То је период у коме се активно прилагођавају и одрасли и деца, јер се кроз узајмне интеракције креира нови контекст у коме се моделују узајмна очекивања, утврђују рутине и успостављају обрасци понашања. Због тога је овај период посебно значајан и важно је да буде добро испланиран, а истовремено врло флексибилан. Посебна пажња поклања се стварању поверења и добре сарадње са породицом, јер је то темељ квалитетних, узајамно уважавајућих односа и партнерства са породицом. </w:t>
      </w:r>
    </w:p>
    <w:p w14:paraId="40173163">
      <w:pPr>
        <w:ind w:firstLine="720"/>
        <w:jc w:val="both"/>
      </w:pPr>
      <w:r>
        <w:rPr>
          <w:color w:val="000000"/>
        </w:rPr>
        <w:t xml:space="preserve">Једна од важних активности у овом периоду је и грађење идентитета групе, како би дете препознало сличности које га повезују са групом, доживело групу као своју и осетило сигурност, блискост и припадање. Дете такође уочава различитост и препознаје себе као </w:t>
      </w:r>
    </w:p>
    <w:p w14:paraId="1A99368D">
      <w:pPr>
        <w:jc w:val="both"/>
      </w:pPr>
      <w:r>
        <w:rPr>
          <w:color w:val="000000"/>
        </w:rPr>
        <w:t xml:space="preserve">јединствену и непоновљиву особу, која је вредна сама по себи и значајна као појединац, а </w:t>
      </w:r>
    </w:p>
    <w:p w14:paraId="1EB83B32">
      <w:pPr>
        <w:jc w:val="both"/>
      </w:pPr>
      <w:r>
        <w:rPr>
          <w:color w:val="000000"/>
        </w:rPr>
        <w:t xml:space="preserve">истовремено и као члан својих група (породица, вршњачка група у вртићу, итд.) </w:t>
      </w:r>
    </w:p>
    <w:p w14:paraId="645D5E98">
      <w:pPr>
        <w:ind w:firstLine="720"/>
        <w:jc w:val="both"/>
      </w:pPr>
      <w:r>
        <w:rPr>
          <w:color w:val="000000"/>
        </w:rPr>
        <w:t xml:space="preserve">Остваривање програма групе године пред полазак у школу, доприноси програмском и организационом повезивању предшколског и школског система, као претпоставке остваривања континуитета у васпитању и образовању деце. Због тога овај транзициони период представља заједничку одговорност вртића, школског система и породице како би се олакшао прелазак детета у ново окружење. Циљ је обезбеђивање континуитета квалитетног физичког и социјалног контекста за развој и учење кроз холистички приступ детету, уз уважавање индивидуалних карактеристика и права сваког детета. </w:t>
      </w:r>
    </w:p>
    <w:p w14:paraId="283DC535">
      <w:pPr>
        <w:ind w:firstLine="720"/>
        <w:jc w:val="both"/>
      </w:pPr>
      <w:r>
        <w:rPr>
          <w:color w:val="000000"/>
        </w:rPr>
        <w:t>Деца предшколског узраста и њихове породице се, током  програма пред полазак у школу, упознају се са особеностима школског система. У години пред полазак у школу сарадња Установе и основних школа се континуирано одвија. Посете школама, праћење наставе током школског часа и заједничке манифестације предшколаца са децом школског узраста чине саставни део овог транзиционог периода. Такође, родитељи деце групе пред полазак у школу, имају прилику да на заједничком састанку са васпитачима дискутују о важним аспектеима транзиције, као и да се упознају са изазовима које полазак у школу доноси.</w:t>
      </w:r>
    </w:p>
    <w:p w14:paraId="629089CF">
      <w:pPr>
        <w:ind w:firstLine="720"/>
        <w:jc w:val="both"/>
        <w:rPr>
          <w:color w:val="000000"/>
        </w:rPr>
      </w:pPr>
      <w:r>
        <w:rPr>
          <w:color w:val="000000"/>
        </w:rPr>
        <w:t xml:space="preserve">Када су у питању деца из осетљивих група, трудимо се да одржимо континуитет и уважавамо сложеност транзиције између школског и предшколског система. Како унапређење инклузивности образовања има приоритет у Установи, настојимо да са породицама, васпитачима и представницима школе заједно планирамо процес преласка из вртића у школу. </w:t>
      </w:r>
    </w:p>
    <w:p w14:paraId="3010A8C9">
      <w:pPr>
        <w:rPr>
          <w:color w:val="000000"/>
        </w:rPr>
      </w:pPr>
    </w:p>
    <w:p w14:paraId="6084FAB4">
      <w:pPr>
        <w:jc w:val="center"/>
        <w:rPr>
          <w:b/>
          <w:color w:val="000000"/>
          <w:sz w:val="28"/>
        </w:rPr>
      </w:pPr>
      <w:r>
        <w:rPr>
          <w:b/>
          <w:color w:val="000000"/>
          <w:sz w:val="28"/>
        </w:rPr>
        <w:t>V. ПРЕДШКОЛСКА УСТАНОВА КАО МЕСТО РЕФЛЕКСИВНЕ ПРАКСЕ</w:t>
      </w:r>
    </w:p>
    <w:p w14:paraId="08FF634F"/>
    <w:p w14:paraId="64A15C50">
      <w:r>
        <w:rPr>
          <w:b/>
          <w:color w:val="000000"/>
          <w:sz w:val="28"/>
        </w:rPr>
        <w:t xml:space="preserve">1. Заједница рефлексивне праксе: развој праксе, професионални развој и јавно деловање </w:t>
      </w:r>
    </w:p>
    <w:p w14:paraId="6C0724E6">
      <w:pPr>
        <w:ind w:firstLine="720"/>
        <w:jc w:val="both"/>
      </w:pPr>
      <w:r>
        <w:rPr>
          <w:color w:val="000000"/>
        </w:rPr>
        <w:t xml:space="preserve">Кључна подручја за развијање заједнице рефлексивне праксе и професионално оснаживање у нашој установи одређена су у складу са новом концепцијом Основа програма предшколског васпитања и образовања – „Годинама узлета“ и разрађена кроз циљеве нашег Развојног плана за период 2020-2024. Процес обука и имплементација нових Основа програма биће основа за даље развијање заједнице рефлексивне праксе и професионално оснаживање васпитача. Заједнице учења ће се креирати тако да подрже процес имплементирања нових Основа програма и развијају се уживо и онлајн. У заједницама учења практичара, сви узимају учешће. Учење се организује око релевантних питања, проблематике из праксе и истраживања која покрећу практичари, или узимањем учешћа у истраживањима, пројектима и процесима заједно са релевантним установама. </w:t>
      </w:r>
    </w:p>
    <w:p w14:paraId="7E9529EF">
      <w:pPr>
        <w:ind w:firstLine="720"/>
        <w:jc w:val="both"/>
      </w:pPr>
      <w:r>
        <w:rPr>
          <w:color w:val="000000"/>
        </w:rPr>
        <w:t xml:space="preserve">Рефлексивност практичара је основ развијања програма и праксе. Усмерени смо на унапређивање квалитета васпитно - образовне праксе и развој улоге професионалца као заступника значаја раног развоја и квалитетног предшколског васпитања и образовања. Дете је компетентна особа, а вртић место живљења и заједничког грађења програма уз учешће свих: деце, родитеља, породице и локалне заједнице. </w:t>
      </w:r>
    </w:p>
    <w:p w14:paraId="1E0A9310">
      <w:pPr>
        <w:ind w:firstLine="720"/>
        <w:jc w:val="both"/>
        <w:rPr>
          <w:color w:val="000000"/>
        </w:rPr>
      </w:pPr>
      <w:r>
        <w:rPr>
          <w:color w:val="000000"/>
        </w:rPr>
        <w:t xml:space="preserve">План стручног усавршавања реализоваће се и кроз рад Васпитно–образовног већа и стручних актива. Годишњим планом стручног усавршавања планирамо и редовно стручно усавршавање васпитача, медицинске сестре - васпитача и медицинске сестре на превентиви, путем акредитованих семинара. Осим наведеног, учествоваћемо у програмима стручног усавршавања на различитим интернет платформама, као и похађањем онлајн предавања, конференција и обука. </w:t>
      </w:r>
      <w:r>
        <w:t>Чланови васпитно-образовног већа присуствују с</w:t>
      </w:r>
      <w:r>
        <w:rPr>
          <w:color w:val="000000"/>
        </w:rPr>
        <w:t xml:space="preserve">тручним сусретима васпитача, медицинских сестара васпитача и медицинских сестара на превентиви. Наставићемо са богатом праксом хоризонталних размена и у наредном периоду, јер овај вид професионалног оснаживања има вишеструке ефекте на квалитет рада и јачање компетенција. Једна од области која за већину васпитача, мед. сестре-васпитача и сестре на превентиви предствља велику новину, јесте употреба веб алата у васпитно-образовном раду, што отвара потребу за организовањем различитих облика усвајања и унапређивања дигиталних компетенција практичара. </w:t>
      </w:r>
    </w:p>
    <w:p w14:paraId="136EBA07">
      <w:pPr>
        <w:ind w:firstLine="720"/>
        <w:jc w:val="both"/>
        <w:rPr>
          <w:color w:val="000000"/>
        </w:rPr>
      </w:pPr>
    </w:p>
    <w:p w14:paraId="3C4A9DCE"/>
    <w:p w14:paraId="59DD279C">
      <w:pPr>
        <w:rPr>
          <w:b/>
          <w:color w:val="000000"/>
          <w:sz w:val="28"/>
        </w:rPr>
      </w:pPr>
      <w:r>
        <w:rPr>
          <w:b/>
          <w:color w:val="000000"/>
          <w:sz w:val="28"/>
        </w:rPr>
        <w:t xml:space="preserve">2. Праћење и вредновање остваривања предшколског програма </w:t>
      </w:r>
    </w:p>
    <w:p w14:paraId="7BAA9C6B"/>
    <w:p w14:paraId="19EB507E">
      <w:pPr>
        <w:ind w:firstLine="720"/>
        <w:jc w:val="both"/>
      </w:pPr>
      <w:r>
        <w:rPr>
          <w:color w:val="000000"/>
        </w:rPr>
        <w:t xml:space="preserve">Вредновање квалитета рада Установе врши се кроз спољашње вредновање квалитета рада установе и самовредновање. Екстерно вредновање квалитета рада Установе је реализовано у марту 2014. године. На основу оцене стања у Установи коју је образложио Тим за спољашње вредновање, израђен је план за унапређивање рада Установе. Самовредновање као реалан процес доноси ефекте кроз подстицање добре праксе, помагање запосленима да препознају сопствене вештине и стручност и омогућава заједничко учење и професионални развој. Спроводи се кроз кључне области дефинисане Правилником о стандардима квалитета рада установе. Циљ процеса и рада на овим областима самовредновања је грађење квалитене праксе предшколске установе као заједнице учења и реалног програма васпитно-образовног рада са децом са једне стране, и афирмација предшколског програма Установе у друштвеној и професионалној заједници, са друге стране. </w:t>
      </w:r>
    </w:p>
    <w:p w14:paraId="6889B75C">
      <w:pPr>
        <w:ind w:firstLine="720"/>
        <w:jc w:val="both"/>
      </w:pPr>
      <w:r>
        <w:rPr>
          <w:color w:val="000000"/>
        </w:rPr>
        <w:t xml:space="preserve">Веома је важна комуникација између Тима за самовредновање на нивоу Установе са тимовима који су формирани на нивоу појединачних група (заједнички чине проширени тим за самовредновање). У Тимовима за самовредновање вртића сагледава се сопствена пракса која води ка унапређењу у грађењу културе вртића, развијању реалног програма и подржавања дијалога са родитељима и децом кроз критички приступ пракси и отвореност за преиспитивање и промену. На тај начин свака група донекле развија сопствену праксу базирану на својим специфичностима. На почетку сваке радне године фокус стављамо на једну од кључних области. Акциони план обухвата ослушкивање заједничких потреба породице, предшколске установе, увида из праксе, специфичности вртића, породица деце, као и заједничког контекста учења. </w:t>
      </w:r>
    </w:p>
    <w:p w14:paraId="539E0381">
      <w:pPr>
        <w:ind w:firstLine="720"/>
        <w:jc w:val="both"/>
      </w:pPr>
      <w:r>
        <w:rPr>
          <w:color w:val="000000"/>
        </w:rPr>
        <w:t xml:space="preserve">Акциони план садржи активности, носиоце и време реализације. У оквиру активности спроводи се континуирано информисање, креирање различитих облика и могућности рада свих интересних група у процесу самовредновања у установи. На овај начин, васпитач из улоге рефлексивног практичара сагледава своју праксу, детаљније упознаје како да на различите начине, својствене конкретном вртићу може да разматра индикаторе. То представља полазиште за промишљање о акцијама које ће унапредити рад вртића и сопствену праксу. </w:t>
      </w:r>
    </w:p>
    <w:p w14:paraId="43FC3521">
      <w:pPr>
        <w:ind w:firstLine="720"/>
        <w:jc w:val="both"/>
      </w:pPr>
      <w:r>
        <w:rPr>
          <w:color w:val="000000"/>
        </w:rPr>
        <w:t>У процес самовредновања квалитета рада Установа укључује све оне којима је квалитет важан и који учествују у његовом грађењу: васпитачице, родитеље, децу, друге запослене у Установи, представнике локалне заједнице. Конструктивни предлози проистекли из размена између интересних група представљају полазиште за израду Годишњег плана Установе. Заједничка настојања усмерена су ка остваривању предложених мера за унапређење квалитета рада на нивоу свих васпитних група.</w:t>
      </w:r>
    </w:p>
    <w:p w14:paraId="569F8ED8">
      <w:pPr>
        <w:rPr>
          <w:color w:val="000000"/>
        </w:rPr>
      </w:pPr>
    </w:p>
    <w:p w14:paraId="03B4B212">
      <w:pPr>
        <w:rPr>
          <w:color w:val="000000"/>
        </w:rPr>
      </w:pPr>
    </w:p>
    <w:p w14:paraId="32B0C938">
      <w:pPr>
        <w:rPr>
          <w:color w:val="000000"/>
        </w:rPr>
      </w:pPr>
      <w:bookmarkStart w:id="0" w:name="_GoBack"/>
      <w:bookmarkEnd w:id="0"/>
    </w:p>
    <w:p w14:paraId="579EA901">
      <w:pPr>
        <w:rPr>
          <w:color w:val="000000"/>
        </w:rPr>
      </w:pPr>
    </w:p>
    <w:p w14:paraId="7B951856">
      <w:pPr>
        <w:rPr>
          <w:color w:val="000000"/>
        </w:rPr>
      </w:pPr>
      <w:r>
        <w:rPr>
          <w:color w:val="000000"/>
        </w:rPr>
        <w:t>У Гаџином Хану,                                                                           Председник Управног одбора</w:t>
      </w:r>
    </w:p>
    <w:p w14:paraId="189E21E4">
      <w:pPr>
        <w:rPr>
          <w:color w:val="000000"/>
        </w:rPr>
      </w:pPr>
    </w:p>
    <w:p w14:paraId="457EF298">
      <w:pPr>
        <w:rPr>
          <w:color w:val="000000"/>
        </w:rPr>
      </w:pPr>
      <w:r>
        <w:rPr>
          <w:color w:val="000000"/>
        </w:rPr>
        <w:t>Дана __________________                                                           _________________________</w:t>
      </w:r>
    </w:p>
    <w:p w14:paraId="53DB3635"/>
    <w:sectPr>
      <w:footerReference r:id="rId3" w:type="default"/>
      <w:footerReference r:id="rId4" w:type="even"/>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500422"/>
    </w:sdtPr>
    <w:sdtContent>
      <w:p w14:paraId="363E8296">
        <w:pPr>
          <w:pStyle w:val="5"/>
          <w:jc w:val="center"/>
        </w:pPr>
        <w:r>
          <w:fldChar w:fldCharType="begin"/>
        </w:r>
        <w:r>
          <w:instrText xml:space="preserve"> PAGE   \* MERGEFORMAT </w:instrText>
        </w:r>
        <w:r>
          <w:fldChar w:fldCharType="separate"/>
        </w:r>
        <w:r>
          <w:t>8</w:t>
        </w:r>
        <w:r>
          <w:fldChar w:fldCharType="end"/>
        </w:r>
      </w:p>
    </w:sdtContent>
  </w:sdt>
  <w:p w14:paraId="3A23CD1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500424"/>
    </w:sdtPr>
    <w:sdtContent>
      <w:p w14:paraId="599CB9D8">
        <w:pPr>
          <w:pStyle w:val="5"/>
          <w:jc w:val="center"/>
        </w:pPr>
        <w:r>
          <w:fldChar w:fldCharType="begin"/>
        </w:r>
        <w:r>
          <w:instrText xml:space="preserve"> PAGE   \* MERGEFORMAT </w:instrText>
        </w:r>
        <w:r>
          <w:fldChar w:fldCharType="separate"/>
        </w:r>
        <w:r>
          <w:t>4</w:t>
        </w:r>
        <w:r>
          <w:fldChar w:fldCharType="end"/>
        </w:r>
      </w:p>
    </w:sdtContent>
  </w:sdt>
  <w:p w14:paraId="6CDB398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72DB6"/>
    <w:multiLevelType w:val="multilevel"/>
    <w:tmpl w:val="3BA72DB6"/>
    <w:lvl w:ilvl="0" w:tentative="0">
      <w:start w:val="1"/>
      <w:numFmt w:val="decimal"/>
      <w:lvlText w:val="%1."/>
      <w:lvlJc w:val="left"/>
      <w:pPr>
        <w:ind w:left="720" w:hanging="360"/>
      </w:pPr>
      <w:rPr>
        <w:rFonts w:hint="default" w:ascii="Times New Roman" w:hAnsi="Times New Roman" w:cs="Times New Roman"/>
        <w:b/>
        <w:bCs/>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1A43698"/>
    <w:multiLevelType w:val="multilevel"/>
    <w:tmpl w:val="51A43698"/>
    <w:lvl w:ilvl="0" w:tentative="0">
      <w:start w:val="2"/>
      <w:numFmt w:val="decimal"/>
      <w:lvlText w:val="%1."/>
      <w:lvlJc w:val="left"/>
      <w:pPr>
        <w:ind w:left="360" w:hanging="360"/>
      </w:pPr>
      <w:rPr>
        <w:rFonts w:hint="default" w:ascii="Times New Roman" w:hAnsi="Times New Roman" w:cs="Times New Roman"/>
        <w:b/>
        <w:bCs/>
        <w:sz w:val="28"/>
        <w:szCs w:val="28"/>
      </w:rPr>
    </w:lvl>
    <w:lvl w:ilvl="1" w:tentative="0">
      <w:start w:val="1"/>
      <w:numFmt w:val="decimal"/>
      <w:lvlText w:val="%1.%2."/>
      <w:lvlJc w:val="left"/>
      <w:pPr>
        <w:ind w:left="720" w:hanging="720"/>
      </w:pPr>
      <w:rPr>
        <w:rFonts w:hint="default" w:ascii="Times New Roman" w:hAnsi="Times New Roman" w:cs="Times New Roman"/>
        <w:b/>
        <w:bCs/>
        <w:sz w:val="28"/>
        <w:szCs w:val="28"/>
      </w:rPr>
    </w:lvl>
    <w:lvl w:ilvl="2" w:tentative="0">
      <w:start w:val="1"/>
      <w:numFmt w:val="decimal"/>
      <w:lvlText w:val="%1.%2.%3."/>
      <w:lvlJc w:val="left"/>
      <w:pPr>
        <w:ind w:left="720" w:hanging="720"/>
      </w:pPr>
      <w:rPr>
        <w:rFonts w:hint="default" w:ascii="Times New Roman" w:hAnsi="Times New Roman" w:cs="Times New Roman"/>
      </w:rPr>
    </w:lvl>
    <w:lvl w:ilvl="3" w:tentative="0">
      <w:start w:val="1"/>
      <w:numFmt w:val="decimal"/>
      <w:lvlText w:val="%1.%2.%3.%4."/>
      <w:lvlJc w:val="left"/>
      <w:pPr>
        <w:ind w:left="1080" w:hanging="1080"/>
      </w:pPr>
      <w:rPr>
        <w:rFonts w:hint="default" w:ascii="Times New Roman" w:hAnsi="Times New Roman" w:cs="Times New Roman"/>
      </w:rPr>
    </w:lvl>
    <w:lvl w:ilvl="4" w:tentative="0">
      <w:start w:val="1"/>
      <w:numFmt w:val="decimal"/>
      <w:lvlText w:val="%1.%2.%3.%4.%5."/>
      <w:lvlJc w:val="left"/>
      <w:pPr>
        <w:ind w:left="1080" w:hanging="1080"/>
      </w:pPr>
      <w:rPr>
        <w:rFonts w:hint="default" w:ascii="Times New Roman" w:hAnsi="Times New Roman" w:cs="Times New Roman"/>
      </w:rPr>
    </w:lvl>
    <w:lvl w:ilvl="5" w:tentative="0">
      <w:start w:val="1"/>
      <w:numFmt w:val="decimal"/>
      <w:lvlText w:val="%1.%2.%3.%4.%5.%6."/>
      <w:lvlJc w:val="left"/>
      <w:pPr>
        <w:ind w:left="1440" w:hanging="1440"/>
      </w:pPr>
      <w:rPr>
        <w:rFonts w:hint="default" w:ascii="Times New Roman" w:hAnsi="Times New Roman" w:cs="Times New Roman"/>
      </w:rPr>
    </w:lvl>
    <w:lvl w:ilvl="6" w:tentative="0">
      <w:start w:val="1"/>
      <w:numFmt w:val="decimal"/>
      <w:lvlText w:val="%1.%2.%3.%4.%5.%6.%7."/>
      <w:lvlJc w:val="left"/>
      <w:pPr>
        <w:ind w:left="1440" w:hanging="1440"/>
      </w:pPr>
      <w:rPr>
        <w:rFonts w:hint="default" w:ascii="Times New Roman" w:hAnsi="Times New Roman" w:cs="Times New Roman"/>
      </w:rPr>
    </w:lvl>
    <w:lvl w:ilvl="7" w:tentative="0">
      <w:start w:val="1"/>
      <w:numFmt w:val="decimal"/>
      <w:lvlText w:val="%1.%2.%3.%4.%5.%6.%7.%8."/>
      <w:lvlJc w:val="left"/>
      <w:pPr>
        <w:ind w:left="1800" w:hanging="1800"/>
      </w:pPr>
      <w:rPr>
        <w:rFonts w:hint="default" w:ascii="Times New Roman" w:hAnsi="Times New Roman" w:cs="Times New Roman"/>
      </w:rPr>
    </w:lvl>
    <w:lvl w:ilvl="8" w:tentative="0">
      <w:start w:val="1"/>
      <w:numFmt w:val="decimal"/>
      <w:lvlText w:val="%1.%2.%3.%4.%5.%6.%7.%8.%9."/>
      <w:lvlJc w:val="left"/>
      <w:pPr>
        <w:ind w:left="1800" w:hanging="1800"/>
      </w:pPr>
      <w:rPr>
        <w:rFonts w:hint="default" w:ascii="Times New Roman" w:hAnsi="Times New Roman"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characterSpacingControl w:val="doNotCompress"/>
  <w:compat>
    <w:compatSetting w:name="compatibilityMode" w:uri="http://schemas.microsoft.com/office/word" w:val="12"/>
  </w:compat>
  <w:rsids>
    <w:rsidRoot w:val="00C818CD"/>
    <w:rsid w:val="00032161"/>
    <w:rsid w:val="000779BA"/>
    <w:rsid w:val="001118CC"/>
    <w:rsid w:val="00161FEA"/>
    <w:rsid w:val="00183EE8"/>
    <w:rsid w:val="001E6FE3"/>
    <w:rsid w:val="00272E56"/>
    <w:rsid w:val="00285466"/>
    <w:rsid w:val="002F668A"/>
    <w:rsid w:val="00300B77"/>
    <w:rsid w:val="00300BC2"/>
    <w:rsid w:val="00304A2A"/>
    <w:rsid w:val="003142F8"/>
    <w:rsid w:val="00324E29"/>
    <w:rsid w:val="00331D27"/>
    <w:rsid w:val="003745EC"/>
    <w:rsid w:val="003860BD"/>
    <w:rsid w:val="003A04CE"/>
    <w:rsid w:val="003D497E"/>
    <w:rsid w:val="003F67D9"/>
    <w:rsid w:val="00453940"/>
    <w:rsid w:val="00465D32"/>
    <w:rsid w:val="004A103A"/>
    <w:rsid w:val="004A5721"/>
    <w:rsid w:val="005657B8"/>
    <w:rsid w:val="005B7C40"/>
    <w:rsid w:val="00615116"/>
    <w:rsid w:val="0064013E"/>
    <w:rsid w:val="00667179"/>
    <w:rsid w:val="00675C6A"/>
    <w:rsid w:val="006B0AF6"/>
    <w:rsid w:val="006B1490"/>
    <w:rsid w:val="006B1B8C"/>
    <w:rsid w:val="006F14FD"/>
    <w:rsid w:val="007021D8"/>
    <w:rsid w:val="0078672C"/>
    <w:rsid w:val="007C3033"/>
    <w:rsid w:val="007D1FA1"/>
    <w:rsid w:val="008533AF"/>
    <w:rsid w:val="00870B4D"/>
    <w:rsid w:val="00892D8B"/>
    <w:rsid w:val="008A536B"/>
    <w:rsid w:val="009321A4"/>
    <w:rsid w:val="00933606"/>
    <w:rsid w:val="00936A72"/>
    <w:rsid w:val="0094600F"/>
    <w:rsid w:val="00956D35"/>
    <w:rsid w:val="00973507"/>
    <w:rsid w:val="009827FB"/>
    <w:rsid w:val="00A675F5"/>
    <w:rsid w:val="00A7053F"/>
    <w:rsid w:val="00AF6A3D"/>
    <w:rsid w:val="00B07B99"/>
    <w:rsid w:val="00B216F1"/>
    <w:rsid w:val="00B51E46"/>
    <w:rsid w:val="00B73163"/>
    <w:rsid w:val="00B870F3"/>
    <w:rsid w:val="00BD1690"/>
    <w:rsid w:val="00C02A15"/>
    <w:rsid w:val="00C21047"/>
    <w:rsid w:val="00C818CD"/>
    <w:rsid w:val="00CC51CC"/>
    <w:rsid w:val="00CF1253"/>
    <w:rsid w:val="00D064DF"/>
    <w:rsid w:val="00DA7558"/>
    <w:rsid w:val="00DC49ED"/>
    <w:rsid w:val="00E03ED6"/>
    <w:rsid w:val="00E714EB"/>
    <w:rsid w:val="00EC5B5D"/>
    <w:rsid w:val="00F53A6B"/>
    <w:rsid w:val="00F803EF"/>
    <w:rsid w:val="00FC1DAA"/>
    <w:rsid w:val="3C1C0D63"/>
    <w:rsid w:val="4CB56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styleId="5">
    <w:name w:val="footer"/>
    <w:basedOn w:val="1"/>
    <w:link w:val="13"/>
    <w:unhideWhenUsed/>
    <w:uiPriority w:val="99"/>
    <w:pPr>
      <w:tabs>
        <w:tab w:val="center" w:pos="4680"/>
        <w:tab w:val="right" w:pos="9360"/>
      </w:tabs>
    </w:pPr>
  </w:style>
  <w:style w:type="paragraph" w:styleId="6">
    <w:name w:val="header"/>
    <w:basedOn w:val="1"/>
    <w:link w:val="12"/>
    <w:semiHidden/>
    <w:unhideWhenUsed/>
    <w:qFormat/>
    <w:uiPriority w:val="99"/>
    <w:pPr>
      <w:tabs>
        <w:tab w:val="center" w:pos="4680"/>
        <w:tab w:val="right" w:pos="9360"/>
      </w:tabs>
    </w:pPr>
  </w:style>
  <w:style w:type="table" w:styleId="7">
    <w:name w:val="Table Grid"/>
    <w:basedOn w:val="3"/>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2"/>
    <w:link w:val="4"/>
    <w:semiHidden/>
    <w:uiPriority w:val="99"/>
    <w:rPr>
      <w:rFonts w:ascii="Tahoma" w:hAnsi="Tahoma" w:eastAsia="Times New Roman" w:cs="Tahoma"/>
      <w:sz w:val="16"/>
      <w:szCs w:val="16"/>
    </w:rPr>
  </w:style>
  <w:style w:type="paragraph" w:customStyle="1" w:styleId="9">
    <w:name w:val="v2-clan-left-1"/>
    <w:basedOn w:val="1"/>
    <w:qFormat/>
    <w:uiPriority w:val="0"/>
    <w:pPr>
      <w:spacing w:before="100" w:beforeAutospacing="1" w:after="100" w:afterAutospacing="1"/>
    </w:pPr>
  </w:style>
  <w:style w:type="paragraph" w:styleId="10">
    <w:name w:val="List Paragraph"/>
    <w:basedOn w:val="1"/>
    <w:qFormat/>
    <w:uiPriority w:val="99"/>
    <w:pPr>
      <w:spacing w:before="100" w:beforeAutospacing="1" w:after="160" w:line="256" w:lineRule="auto"/>
      <w:ind w:left="720"/>
      <w:contextualSpacing/>
    </w:pPr>
    <w:rPr>
      <w:rFonts w:ascii="Calibri" w:hAnsi="Calibri"/>
      <w:sz w:val="22"/>
      <w:szCs w:val="22"/>
    </w:rPr>
  </w:style>
  <w:style w:type="paragraph" w:styleId="11">
    <w:name w:val="No Spacing"/>
    <w:basedOn w:val="1"/>
    <w:qFormat/>
    <w:uiPriority w:val="99"/>
    <w:rPr>
      <w:rFonts w:ascii="Calibri" w:hAnsi="Calibri"/>
      <w:sz w:val="22"/>
      <w:szCs w:val="22"/>
    </w:rPr>
  </w:style>
  <w:style w:type="character" w:customStyle="1" w:styleId="12">
    <w:name w:val="Header Char"/>
    <w:basedOn w:val="2"/>
    <w:link w:val="6"/>
    <w:semiHidden/>
    <w:qFormat/>
    <w:uiPriority w:val="99"/>
    <w:rPr>
      <w:rFonts w:ascii="Times New Roman" w:hAnsi="Times New Roman" w:eastAsia="Times New Roman" w:cs="Times New Roman"/>
      <w:sz w:val="24"/>
      <w:szCs w:val="24"/>
    </w:rPr>
  </w:style>
  <w:style w:type="character" w:customStyle="1" w:styleId="13">
    <w:name w:val="Footer Char"/>
    <w:basedOn w:val="2"/>
    <w:link w:val="5"/>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5027</Words>
  <Characters>28656</Characters>
  <Lines>238</Lines>
  <Paragraphs>67</Paragraphs>
  <TotalTime>573</TotalTime>
  <ScaleCrop>false</ScaleCrop>
  <LinksUpToDate>false</LinksUpToDate>
  <CharactersWithSpaces>33616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2022-09-12T06:59:00Z</dcterms:created>
  <dc:creator>korisnik</dc:creator>
  <cp:lastModifiedBy>Gordana Djordjevic</cp:lastModifiedBy>
  <dcterms:modified xsi:type="dcterms:W3CDTF">2024-09-14T21:27:24Z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005CE2A844314549B1D6E670C0F48ABE</vt:lpwstr>
  </property>
</Properties>
</file>