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558D83"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</w:pPr>
      <w:r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  <w:pict>
          <v:shape id="_x0000_i1025" o:spt="75" type="#_x0000_t75" style="height:231pt;width:466.5pt;" filled="f" o:preferrelative="t" stroked="f" coordsize="21600,21600">
            <v:path/>
            <v:fill on="f" focussize="0,0"/>
            <v:stroke on="f" joinstyle="miter"/>
            <v:imagedata r:id="rId6" o:title="1714374500642"/>
            <o:lock v:ext="edit" aspectratio="t"/>
            <w10:wrap type="none"/>
            <w10:anchorlock/>
          </v:shape>
        </w:pict>
      </w:r>
    </w:p>
    <w:p w14:paraId="047EDA1F"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</w:pPr>
    </w:p>
    <w:p w14:paraId="64A433A3"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</w:pPr>
    </w:p>
    <w:p w14:paraId="39FB2A28"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</w:pPr>
      <w:r>
        <w:rPr>
          <w:rFonts w:ascii="Times New Roman" w:hAnsi="Times New Roman" w:eastAsia="Times New Roman" w:cs="Times New Roman"/>
          <w:i/>
          <w:color w:val="FFFFFF"/>
          <w:spacing w:val="10"/>
          <w:sz w:val="96"/>
          <w:shd w:val="clear" w:color="auto" w:fill="C0504D"/>
        </w:rPr>
        <w:t>РАЗВОЈНИ ПЛАН</w:t>
      </w:r>
    </w:p>
    <w:p w14:paraId="43A0EBCB">
      <w:pPr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7EC17CB3">
      <w:pPr>
        <w:spacing w:line="288" w:lineRule="auto"/>
        <w:jc w:val="center"/>
        <w:rPr>
          <w:rFonts w:ascii="Times New Roman" w:hAnsi="Times New Roman" w:eastAsia="Times New Roman" w:cs="Times New Roman"/>
          <w:b/>
          <w:i/>
          <w:sz w:val="40"/>
        </w:rPr>
      </w:pPr>
      <w:r>
        <w:rPr>
          <w:rFonts w:ascii="Times New Roman" w:hAnsi="Times New Roman" w:eastAsia="Times New Roman" w:cs="Times New Roman"/>
          <w:b/>
          <w:i/>
          <w:sz w:val="40"/>
        </w:rPr>
        <w:t>2024-2028.</w:t>
      </w:r>
    </w:p>
    <w:p w14:paraId="65F5EB8C">
      <w:pPr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76F03AD4">
      <w:pPr>
        <w:spacing w:line="288" w:lineRule="auto"/>
        <w:rPr>
          <w:rFonts w:ascii="Times New Roman" w:hAnsi="Times New Roman" w:eastAsia="Times New Roman" w:cs="Times New Roman"/>
        </w:rPr>
      </w:pPr>
      <w:r>
        <w:object>
          <v:shape id="_x0000_i1026" o:spt="75" type="#_x0000_t75" style="height:214.5pt;width:515pt;" o:ole="t" filled="f" o:preferrelative="t" stroked="f" coordsize="21600,21600">
            <v:path/>
            <v:fill on="f" focussize="0,0"/>
            <v:stroke on="f" joinstyle="miter"/>
            <v:imagedata r:id="rId8" o:title=""/>
            <o:lock v:ext="edit" aspectratio="t"/>
            <w10:wrap type="none"/>
            <w10:anchorlock/>
          </v:shape>
          <o:OLEObject Type="Embed" ProgID="StaticMetafile" ShapeID="_x0000_i1026" DrawAspect="Content" ObjectID="_1468075725" r:id="rId7">
            <o:LockedField>false</o:LockedField>
          </o:OLEObject>
        </w:object>
      </w:r>
    </w:p>
    <w:p w14:paraId="301CE227">
      <w:pPr>
        <w:spacing w:line="288" w:lineRule="auto"/>
        <w:ind w:firstLine="2837" w:firstLineChars="709"/>
        <w:jc w:val="both"/>
        <w:rPr>
          <w:rFonts w:ascii="Times New Roman" w:hAnsi="Times New Roman" w:eastAsia="Times New Roman" w:cs="Times New Roman"/>
          <w:b/>
          <w:i/>
          <w:sz w:val="40"/>
        </w:rPr>
      </w:pPr>
      <w:r>
        <w:rPr>
          <w:rFonts w:ascii="Times New Roman" w:hAnsi="Times New Roman" w:eastAsia="Times New Roman" w:cs="Times New Roman"/>
          <w:b/>
          <w:i/>
          <w:sz w:val="40"/>
        </w:rPr>
        <w:t>Предшколска установа</w:t>
      </w:r>
    </w:p>
    <w:p w14:paraId="6C1BF437">
      <w:pPr>
        <w:spacing w:line="288" w:lineRule="auto"/>
        <w:ind w:firstLine="3438" w:firstLineChars="859"/>
        <w:jc w:val="both"/>
        <w:rPr>
          <w:rFonts w:ascii="Times New Roman" w:hAnsi="Times New Roman" w:eastAsia="Times New Roman" w:cs="Times New Roman"/>
          <w:b/>
          <w:i/>
          <w:sz w:val="40"/>
        </w:rPr>
      </w:pPr>
      <w:r>
        <w:rPr>
          <w:rFonts w:ascii="Times New Roman" w:hAnsi="Times New Roman" w:eastAsia="Times New Roman" w:cs="Times New Roman"/>
          <w:b/>
          <w:i/>
          <w:sz w:val="40"/>
        </w:rPr>
        <w:t>„Прва радост“</w:t>
      </w:r>
    </w:p>
    <w:p w14:paraId="67CB4C40">
      <w:pPr>
        <w:spacing w:line="288" w:lineRule="auto"/>
        <w:ind w:firstLine="3838" w:firstLineChars="959"/>
        <w:jc w:val="both"/>
        <w:rPr>
          <w:rFonts w:ascii="Times New Roman" w:hAnsi="Times New Roman" w:eastAsia="Times New Roman" w:cs="Times New Roman"/>
          <w:b/>
          <w:bCs/>
          <w:i/>
          <w:sz w:val="40"/>
          <w:szCs w:val="40"/>
        </w:rPr>
      </w:pPr>
      <w:r>
        <w:rPr>
          <w:rFonts w:ascii="Times New Roman" w:hAnsi="Times New Roman" w:eastAsia="Times New Roman" w:cs="Times New Roman"/>
          <w:b/>
          <w:i/>
          <w:sz w:val="40"/>
        </w:rPr>
        <w:t>Гаџин Хан</w:t>
      </w:r>
    </w:p>
    <w:p w14:paraId="17C3B5BF">
      <w:pPr>
        <w:spacing w:line="288" w:lineRule="auto"/>
        <w:jc w:val="center"/>
        <w:rPr>
          <w:rFonts w:ascii="Times New Roman" w:hAnsi="Times New Roman" w:eastAsia="Times New Roman" w:cs="Times New Roman"/>
          <w:i/>
          <w:sz w:val="40"/>
        </w:rPr>
      </w:pPr>
    </w:p>
    <w:p w14:paraId="1A971479">
      <w:pPr>
        <w:spacing w:line="288" w:lineRule="auto"/>
        <w:jc w:val="center"/>
        <w:rPr>
          <w:rFonts w:ascii="Times New Roman" w:hAnsi="Times New Roman" w:eastAsia="Times New Roman" w:cs="Times New Roman"/>
          <w:i/>
          <w:sz w:val="40"/>
        </w:rPr>
      </w:pPr>
    </w:p>
    <w:p w14:paraId="5215DFBC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</w:p>
    <w:p w14:paraId="0EF4CEF0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</w:p>
    <w:p w14:paraId="02E183FA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</w:p>
    <w:p w14:paraId="7E991466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</w:p>
    <w:p w14:paraId="2330BA00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</w:p>
    <w:p w14:paraId="1B2EF532">
      <w:pPr>
        <w:spacing w:line="288" w:lineRule="auto"/>
        <w:ind w:left="3600"/>
        <w:rPr>
          <w:rFonts w:ascii="Times New Roman" w:hAnsi="Times New Roman" w:eastAsia="Times New Roman" w:cs="Times New Roman"/>
          <w:i/>
          <w:sz w:val="40"/>
        </w:rPr>
      </w:pPr>
      <w:r>
        <w:rPr>
          <w:rFonts w:ascii="Times New Roman" w:hAnsi="Times New Roman" w:eastAsia="Times New Roman" w:cs="Times New Roman"/>
          <w:i/>
          <w:sz w:val="40"/>
        </w:rPr>
        <w:t>МАЈ 2024</w:t>
      </w:r>
    </w:p>
    <w:p w14:paraId="4AC73A91">
      <w:pPr>
        <w:spacing w:after="0" w:line="240" w:lineRule="auto"/>
        <w:jc w:val="both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3F6E6A2D">
      <w:pPr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  <w:t>ИЗВЕШТАЈ О РЕАЛИЗАЦИЈИ РАЗВОЈНОГ ПЛАНА 2020/2024.</w:t>
      </w:r>
    </w:p>
    <w:p w14:paraId="60A7B405">
      <w:pPr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0D7684D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Анализирајући остварене задатке предвиђене Развојним планом Установе за 2020/2024. дошли смо до закључка да су запланирани задаци успешно остварени и то:</w:t>
      </w:r>
    </w:p>
    <w:p w14:paraId="00137D52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Спровођење и развијање различитих програма предшколског васпитања и образовања – група у години пред полазак у школу – посебни програми, мешовита група на целодневном боравку</w:t>
      </w:r>
    </w:p>
    <w:p w14:paraId="1DB33DDB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Унапређење средине за учење и развој деце кроз осмишљавање, оплемењивање и структуирање простора</w:t>
      </w:r>
    </w:p>
    <w:p w14:paraId="7266787A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Унапређење процеса посматрања, праћења и евидентирања дечјег развоја и напредовања применом адекватних инструмената и техника посматрања (дечји и групни портфолио )</w:t>
      </w:r>
    </w:p>
    <w:p w14:paraId="596D387A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Неговањем тимског рада и едукацијом васпитно – образовног особља кроз акредитоване семинаре унапређење професионалних односа</w:t>
      </w:r>
    </w:p>
    <w:p w14:paraId="11F1CB84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На основу извештаја о испитивању намирница и брисева Института за јавно здравље Ниш, утврђено је да се у Установи спроводи добра произвођачка и хигијенска пракса</w:t>
      </w:r>
    </w:p>
    <w:p w14:paraId="30551560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Формирани су Тимови по разним задацима</w:t>
      </w:r>
    </w:p>
    <w:p w14:paraId="5F42971E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Установа поседује план стручног усавршавања</w:t>
      </w:r>
    </w:p>
    <w:p w14:paraId="3948498B">
      <w:pPr>
        <w:numPr>
          <w:ilvl w:val="0"/>
          <w:numId w:val="1"/>
        </w:numPr>
        <w:tabs>
          <w:tab w:val="left" w:pos="72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Хоризонтална размена са упареним Установама (модел заједнице професионалног учења)</w:t>
      </w:r>
    </w:p>
    <w:p w14:paraId="3476C230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419EA8E0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F4B6A9C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63E1AAD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48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  <w:t>ЛИЧНА КАРТА УСТАНОВЕ</w:t>
      </w:r>
    </w:p>
    <w:p w14:paraId="1034A0CD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i/>
          <w:sz w:val="56"/>
        </w:rPr>
      </w:pPr>
    </w:p>
    <w:p w14:paraId="42A657C9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НАЗИВ УСТАНОВЕ: </w:t>
      </w:r>
      <w:r>
        <w:rPr>
          <w:rFonts w:ascii="Times New Roman" w:hAnsi="Times New Roman" w:eastAsia="Times New Roman" w:cs="Times New Roman"/>
          <w:i/>
          <w:sz w:val="32"/>
        </w:rPr>
        <w:t>Предшколска установа  „Прва радост“</w:t>
      </w:r>
    </w:p>
    <w:p w14:paraId="489A21F5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МЕСТО: </w:t>
      </w:r>
      <w:r>
        <w:rPr>
          <w:rFonts w:ascii="Times New Roman" w:hAnsi="Times New Roman" w:eastAsia="Times New Roman" w:cs="Times New Roman"/>
          <w:i/>
          <w:sz w:val="32"/>
        </w:rPr>
        <w:t>Гаџин Хан</w:t>
      </w:r>
    </w:p>
    <w:p w14:paraId="1F8B0572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АДРЕСА: </w:t>
      </w:r>
      <w:r>
        <w:rPr>
          <w:rFonts w:ascii="Times New Roman" w:hAnsi="Times New Roman" w:eastAsia="Times New Roman" w:cs="Times New Roman"/>
          <w:i/>
          <w:sz w:val="32"/>
        </w:rPr>
        <w:t>Светог Саве б.б.</w:t>
      </w:r>
    </w:p>
    <w:p w14:paraId="7D4FB1BD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ТЕЛ/ФАКС: </w:t>
      </w:r>
      <w:r>
        <w:rPr>
          <w:rFonts w:ascii="Times New Roman" w:hAnsi="Times New Roman" w:eastAsia="Times New Roman" w:cs="Times New Roman"/>
          <w:i/>
          <w:sz w:val="32"/>
        </w:rPr>
        <w:t>018/850-108</w:t>
      </w:r>
    </w:p>
    <w:p w14:paraId="45F119E2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e-mail: </w:t>
      </w:r>
      <w:r>
        <w:fldChar w:fldCharType="begin"/>
      </w:r>
      <w:r>
        <w:instrText xml:space="preserve"> HYPERLINK "mailto:prvaradost@mts.rs"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i/>
          <w:color w:val="0000FF"/>
          <w:sz w:val="32"/>
          <w:u w:val="single"/>
        </w:rPr>
        <w:t>prvaradost@mts.rs</w:t>
      </w:r>
      <w:r>
        <w:rPr>
          <w:rFonts w:ascii="Times New Roman" w:hAnsi="Times New Roman" w:eastAsia="Times New Roman" w:cs="Times New Roman"/>
          <w:b/>
          <w:i/>
          <w:color w:val="0000FF"/>
          <w:sz w:val="32"/>
          <w:u w:val="single"/>
        </w:rPr>
        <w:fldChar w:fldCharType="end"/>
      </w:r>
    </w:p>
    <w:p w14:paraId="5D3548CA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>sajt: prvaradost.rs</w:t>
      </w:r>
    </w:p>
    <w:p w14:paraId="6C906C17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ОПШТИНА: </w:t>
      </w:r>
      <w:r>
        <w:rPr>
          <w:rFonts w:ascii="Times New Roman" w:hAnsi="Times New Roman" w:eastAsia="Times New Roman" w:cs="Times New Roman"/>
          <w:i/>
          <w:sz w:val="32"/>
        </w:rPr>
        <w:t>Гaџин Хан</w:t>
      </w:r>
    </w:p>
    <w:p w14:paraId="01FCD978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ОКРУГ: </w:t>
      </w:r>
      <w:r>
        <w:rPr>
          <w:rFonts w:ascii="Times New Roman" w:hAnsi="Times New Roman" w:eastAsia="Times New Roman" w:cs="Times New Roman"/>
          <w:i/>
          <w:sz w:val="32"/>
        </w:rPr>
        <w:t>Нишавски</w:t>
      </w:r>
    </w:p>
    <w:p w14:paraId="25042E00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МАТИЧНИ БРОЈ: </w:t>
      </w:r>
      <w:r>
        <w:rPr>
          <w:rFonts w:ascii="Times New Roman" w:hAnsi="Times New Roman" w:eastAsia="Times New Roman" w:cs="Times New Roman"/>
          <w:i/>
          <w:sz w:val="32"/>
        </w:rPr>
        <w:t>07319851</w:t>
      </w:r>
    </w:p>
    <w:p w14:paraId="664F9759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28A59E82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61345D1D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35DB39D6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2"/>
        </w:rPr>
      </w:pPr>
      <w:r>
        <w:object>
          <v:shape id="_x0000_i1027" o:spt="75" type="#_x0000_t75" style="height:649.5pt;width:406.5pt;" o:ole="t" filled="f" o:preferrelative="t" stroked="f" coordsize="21600,21600">
            <v:path/>
            <v:fill on="f" focussize="0,0"/>
            <v:stroke on="f" joinstyle="miter"/>
            <v:imagedata r:id="rId10" o:title=""/>
            <o:lock v:ext="edit" aspectratio="t"/>
            <w10:wrap type="none"/>
            <w10:anchorlock/>
          </v:shape>
          <o:OLEObject Type="Embed" ProgID="StaticMetafile" ShapeID="_x0000_i1027" DrawAspect="Content" ObjectID="_1468075726" r:id="rId9">
            <o:LockedField>false</o:LockedField>
          </o:OLEObject>
        </w:object>
      </w:r>
    </w:p>
    <w:p w14:paraId="135529E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48"/>
          <w:shd w:val="clear" w:color="auto" w:fill="C0504D"/>
        </w:rPr>
      </w:pPr>
    </w:p>
    <w:p w14:paraId="3CAE9685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  <w:t>ИСТОРИЈАТ УСТАНОВЕ</w:t>
      </w:r>
    </w:p>
    <w:p w14:paraId="2DBE99D0">
      <w:pPr>
        <w:tabs>
          <w:tab w:val="left" w:pos="720"/>
          <w:tab w:val="left" w:pos="3600"/>
        </w:tabs>
        <w:spacing w:line="288" w:lineRule="auto"/>
        <w:rPr>
          <w:rFonts w:ascii="Times New Roman" w:hAnsi="Times New Roman" w:eastAsia="Times New Roman" w:cs="Times New Roman"/>
          <w:i/>
          <w:sz w:val="32"/>
        </w:rPr>
      </w:pPr>
    </w:p>
    <w:p w14:paraId="0C1A77E3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2"/>
        </w:rPr>
      </w:pPr>
      <w:r>
        <w:object>
          <v:shape id="_x0000_i1028" o:spt="75" type="#_x0000_t75" style="height:267.5pt;width:466pt;" o:ole="t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  <o:OLEObject Type="Embed" ProgID="StaticMetafile" ShapeID="_x0000_i1028" DrawAspect="Content" ObjectID="_1468075727" r:id="rId11">
            <o:LockedField>false</o:LockedField>
          </o:OLEObject>
        </w:object>
      </w:r>
    </w:p>
    <w:p w14:paraId="3D1CB54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Почетак бриге о деци и организованог рада са њима у нашој општини датира од 01.10.1982.године. Основна делатност установе је васпитање, образовање, нега и исхрана, превентивно – здравствена и социјална заштита деце узраста до 6,5 година.</w:t>
      </w:r>
    </w:p>
    <w:p w14:paraId="7C1DFCE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Првобитни назив установе био је Дечји вртић „Прва радост“. Установа је почела са радом са две васпитне групе: мешовитом групом целодневног боравка и предшколском групом полудневног боравка, која је била сабирног карактера.</w:t>
      </w:r>
    </w:p>
    <w:p w14:paraId="338766E4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Средином маја 1983. године, у просторијама Основне школе у Доњем Душнику отворена је предшколска група, а крајем 1983. године формирана је и васпитна група минималног програма у Семче, која је окупљала децу из горњег дела Заплања и 01.02.1984. године оформљена је и васпитна група у Заплањској Топоници.</w:t>
      </w:r>
    </w:p>
    <w:p w14:paraId="60FCAA21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Решењем Окружног привредног суда у Нишу бр.F 1336/90 од 05.09.1990. године извршена је пререгистрација установе те је од тада њен пун назив Установа за децу предшколског узраста „Прва радост“ са П.О. Гаџин Хан.</w:t>
      </w:r>
    </w:p>
    <w:p w14:paraId="09B9B1B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11.октобра 1994. године у Доњем Душнику је пуштен у рад нови вртић, који због малог броја деце престаје са радом 01.09.1995. године.</w:t>
      </w:r>
    </w:p>
    <w:p w14:paraId="14F00AD2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Од 2006.године припремни предшколски програм постаје обавезан и од тада почињу поново са радом групе у Доњем Душнику и Семчи у просторијама Основне школе.</w:t>
      </w:r>
    </w:p>
    <w:p w14:paraId="0D9FFA82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20.06.2011. установа мења назив у Предшколска установа „Прва радост“.</w:t>
      </w:r>
    </w:p>
    <w:p w14:paraId="53A60DC4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Данас наш вртић броји пет група: три - припремног предшколског програма (полудневног боравка) , једну мешовиту групу (целодневног боравка)  и једну групу различитих  програма.</w:t>
      </w:r>
    </w:p>
    <w:p w14:paraId="7C707A15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55584E1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699CDD35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E4FBD1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63D42BAA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3AFF27E9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48"/>
          <w:shd w:val="clear" w:color="auto" w:fill="C0504D"/>
        </w:rPr>
      </w:pPr>
    </w:p>
    <w:p w14:paraId="661F44F5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48"/>
          <w:shd w:val="clear" w:color="auto" w:fill="C0504D"/>
        </w:rPr>
      </w:pPr>
    </w:p>
    <w:p w14:paraId="58929D31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48"/>
          <w:shd w:val="clear" w:color="auto" w:fill="C0504D"/>
        </w:rPr>
      </w:pPr>
    </w:p>
    <w:p w14:paraId="4E526BAD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  <w:t xml:space="preserve">ОБЈЕКТИ УСТАНОВЕ  </w:t>
      </w:r>
    </w:p>
    <w:p w14:paraId="57DCE008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</w:p>
    <w:p w14:paraId="3002A9D8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Објекат у Гаџином Хану је површине 270м</w:t>
      </w:r>
      <w:r>
        <w:rPr>
          <w:rFonts w:ascii="Times New Roman" w:hAnsi="Times New Roman" w:eastAsia="Times New Roman" w:cs="Times New Roman"/>
          <w:i/>
          <w:sz w:val="32"/>
          <w:vertAlign w:val="superscript"/>
        </w:rPr>
        <w:t xml:space="preserve">2  </w:t>
      </w:r>
      <w:r>
        <w:rPr>
          <w:rFonts w:ascii="Times New Roman" w:hAnsi="Times New Roman" w:eastAsia="Times New Roman" w:cs="Times New Roman"/>
          <w:i/>
          <w:sz w:val="32"/>
        </w:rPr>
        <w:t>са двориштем површине 700м</w:t>
      </w:r>
      <w:r>
        <w:rPr>
          <w:rFonts w:ascii="Times New Roman" w:hAnsi="Times New Roman" w:eastAsia="Times New Roman" w:cs="Times New Roman"/>
          <w:i/>
          <w:sz w:val="32"/>
          <w:vertAlign w:val="superscript"/>
        </w:rPr>
        <w:t>2</w:t>
      </w:r>
      <w:r>
        <w:rPr>
          <w:rFonts w:ascii="Times New Roman" w:hAnsi="Times New Roman" w:eastAsia="Times New Roman" w:cs="Times New Roman"/>
          <w:i/>
          <w:sz w:val="32"/>
        </w:rPr>
        <w:t>. И овај објекат има две радне собе, кухињу и  пратеће просторије. У дворишту установе налази се гаража и складиште огревног материјала.</w:t>
      </w:r>
    </w:p>
    <w:p w14:paraId="7E9FF50E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За рад припремне групе на терену користе се просторије Основне школе у Доњем Душнику. Адаптирана је стара школа у Заплањској Топоници за потребе наше установе.</w:t>
      </w:r>
      <w:r>
        <w:rPr>
          <w:rFonts w:ascii="Times New Roman" w:hAnsi="Times New Roman" w:eastAsia="Times New Roman" w:cs="Times New Roman"/>
          <w:b/>
          <w:i/>
          <w:sz w:val="56"/>
        </w:rPr>
        <w:tab/>
      </w:r>
    </w:p>
    <w:p w14:paraId="352D0A09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 xml:space="preserve">У недостатку адекватног простора за извођење физичких активности користе се радне собе, школска дворишта, двориште установе и природни амбијент.   </w:t>
      </w:r>
    </w:p>
    <w:p w14:paraId="1D2719AF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Један од простора за извођење физичких активности</w:t>
      </w:r>
    </w:p>
    <w:p w14:paraId="1A019755">
      <w:pPr>
        <w:tabs>
          <w:tab w:val="left" w:pos="1710"/>
          <w:tab w:val="left" w:pos="3600"/>
          <w:tab w:val="left" w:pos="10260"/>
        </w:tabs>
        <w:spacing w:line="240" w:lineRule="auto"/>
        <w:ind w:left="1620"/>
        <w:jc w:val="both"/>
      </w:pPr>
      <w:r>
        <w:object>
          <v:shape id="_x0000_i1029" o:spt="75" type="#_x0000_t75" style="height:133pt;width:237.5pt;" o:ole="t" filled="f" o:preferrelative="t" stroked="f" coordsize="21600,21600">
            <v:path/>
            <v:fill on="f" focussize="0,0"/>
            <v:stroke on="f" joinstyle="miter"/>
            <v:imagedata r:id="rId14" o:title=""/>
            <o:lock v:ext="edit" aspectratio="t"/>
            <w10:wrap type="none"/>
            <w10:anchorlock/>
          </v:shape>
          <o:OLEObject Type="Embed" ProgID="StaticMetafile" ShapeID="_x0000_i1029" DrawAspect="Content" ObjectID="_1468075728" r:id="rId13">
            <o:LockedField>false</o:LockedField>
          </o:OLEObject>
        </w:object>
      </w:r>
    </w:p>
    <w:p w14:paraId="16A06931">
      <w:pPr>
        <w:tabs>
          <w:tab w:val="left" w:pos="3600"/>
          <w:tab w:val="left" w:pos="10260"/>
        </w:tabs>
        <w:spacing w:line="240" w:lineRule="auto"/>
        <w:ind w:left="1620"/>
        <w:jc w:val="both"/>
      </w:pPr>
      <w:r>
        <w:drawing>
          <wp:inline distT="0" distB="0" distL="0" distR="0">
            <wp:extent cx="3003550" cy="1706880"/>
            <wp:effectExtent l="19050" t="0" r="6350" b="0"/>
            <wp:docPr id="8" name="Picture 21" descr="C:\Users\Prva radost\Downloads\1713541668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1" descr="C:\Users\Prva radost\Downloads\17135416685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8016" cy="170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B51BCB">
      <w:pPr>
        <w:tabs>
          <w:tab w:val="left" w:pos="720"/>
          <w:tab w:val="left" w:pos="3600"/>
        </w:tabs>
        <w:spacing w:after="0" w:line="288" w:lineRule="auto"/>
        <w:rPr>
          <w:rFonts w:ascii="Times New Roman" w:hAnsi="Times New Roman" w:eastAsia="Times New Roman" w:cs="Times New Roman"/>
          <w:i/>
          <w:sz w:val="32"/>
        </w:rPr>
      </w:pPr>
    </w:p>
    <w:p w14:paraId="41D42B2C">
      <w:pPr>
        <w:tabs>
          <w:tab w:val="left" w:pos="720"/>
          <w:tab w:val="left" w:pos="3600"/>
        </w:tabs>
        <w:spacing w:after="0" w:line="288" w:lineRule="auto"/>
        <w:rPr>
          <w:rFonts w:ascii="Times New Roman" w:hAnsi="Times New Roman" w:eastAsia="Times New Roman" w:cs="Times New Roman"/>
          <w:i/>
          <w:sz w:val="32"/>
        </w:rPr>
      </w:pPr>
    </w:p>
    <w:p w14:paraId="75D3206B">
      <w:pPr>
        <w:tabs>
          <w:tab w:val="left" w:pos="720"/>
          <w:tab w:val="left" w:pos="3600"/>
        </w:tabs>
        <w:spacing w:after="0" w:line="288" w:lineRule="auto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Групе године пред полазак у школу и мешовите групе</w:t>
      </w:r>
    </w:p>
    <w:p w14:paraId="1730DC08">
      <w:pPr>
        <w:tabs>
          <w:tab w:val="left" w:pos="720"/>
          <w:tab w:val="left" w:pos="3600"/>
          <w:tab w:val="left" w:pos="10350"/>
        </w:tabs>
        <w:spacing w:line="240" w:lineRule="auto"/>
        <w:jc w:val="both"/>
        <w:rPr>
          <w:rFonts w:ascii="Times New Roman" w:hAnsi="Times New Roman" w:eastAsia="Times New Roman" w:cs="Times New Roman"/>
        </w:rPr>
      </w:pPr>
    </w:p>
    <w:p w14:paraId="5B06EA46">
      <w:pPr>
        <w:tabs>
          <w:tab w:val="left" w:pos="720"/>
          <w:tab w:val="left" w:pos="3600"/>
          <w:tab w:val="left" w:pos="6300"/>
        </w:tabs>
        <w:spacing w:line="240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object>
          <v:shape id="_x0000_i1030" o:spt="75" type="#_x0000_t75" style="height:183.5pt;width:282.5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StaticMetafile" ShapeID="_x0000_i1030" DrawAspect="Content" ObjectID="_1468075729" r:id="rId16">
            <o:LockedField>false</o:LockedField>
          </o:OLEObject>
        </w:object>
      </w:r>
    </w:p>
    <w:p w14:paraId="2F6C0112">
      <w:pPr>
        <w:tabs>
          <w:tab w:val="left" w:pos="720"/>
          <w:tab w:val="left" w:pos="3600"/>
          <w:tab w:val="left" w:pos="6300"/>
        </w:tabs>
        <w:spacing w:line="240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drawing>
          <wp:inline distT="0" distB="0" distL="0" distR="0">
            <wp:extent cx="3596005" cy="2432050"/>
            <wp:effectExtent l="19050" t="0" r="4073" b="0"/>
            <wp:docPr id="4" name="Picture 15" descr="C:\Users\Prva radost\Downloads\1713536796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5" descr="C:\Users\Prva radost\Downloads\17135367960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9418" cy="243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B76E6F">
      <w:pPr>
        <w:tabs>
          <w:tab w:val="left" w:pos="720"/>
          <w:tab w:val="left" w:pos="3600"/>
          <w:tab w:val="left" w:pos="6300"/>
        </w:tabs>
        <w:spacing w:line="288" w:lineRule="auto"/>
        <w:rPr>
          <w:rFonts w:ascii="Times New Roman" w:hAnsi="Times New Roman" w:eastAsia="Times New Roman" w:cs="Times New Roman"/>
          <w:i/>
          <w:sz w:val="32"/>
        </w:rPr>
      </w:pPr>
      <w:r>
        <w:object>
          <v:shape id="_x0000_i1031" o:spt="75" type="#_x0000_t75" style="height:176.5pt;width:282.5pt;" o:ole="t" filled="f" o:preferrelative="t" stroked="f" coordsize="21600,21600">
            <v:path/>
            <v:fill on="f" focussize="0,0"/>
            <v:stroke on="f" joinstyle="miter"/>
            <v:imagedata r:id="rId20" o:title=""/>
            <o:lock v:ext="edit" aspectratio="t"/>
            <w10:wrap type="none"/>
            <w10:anchorlock/>
          </v:shape>
          <o:OLEObject Type="Embed" ProgID="StaticMetafile" ShapeID="_x0000_i1031" DrawAspect="Content" ObjectID="_1468075730" r:id="rId19">
            <o:LockedField>false</o:LockedField>
          </o:OLEObject>
        </w:object>
      </w:r>
    </w:p>
    <w:p w14:paraId="4CB5FC61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</w:p>
    <w:p w14:paraId="6DE34624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КАДРОВСКА СТРУКТУРА</w:t>
      </w:r>
    </w:p>
    <w:p w14:paraId="5586BF25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</w:p>
    <w:tbl>
      <w:tblPr>
        <w:tblStyle w:val="3"/>
        <w:tblW w:w="0" w:type="auto"/>
        <w:tblInd w:w="108" w:type="dxa"/>
        <w:tblLayout w:type="autofit"/>
        <w:tblCellMar>
          <w:top w:w="0" w:type="dxa"/>
          <w:left w:w="10" w:type="dxa"/>
          <w:bottom w:w="0" w:type="dxa"/>
          <w:right w:w="10" w:type="dxa"/>
        </w:tblCellMar>
      </w:tblPr>
      <w:tblGrid>
        <w:gridCol w:w="3983"/>
        <w:gridCol w:w="2530"/>
        <w:gridCol w:w="2668"/>
      </w:tblGrid>
      <w:tr w14:paraId="36D78F5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DF5C1F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Кадровска структура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7AB2EC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стручна спрема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EC11B6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Број извршилаца</w:t>
            </w:r>
          </w:p>
        </w:tc>
      </w:tr>
      <w:tr w14:paraId="57BB529B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0D4214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Директор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4089CF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всс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8643E4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1</w:t>
            </w:r>
          </w:p>
        </w:tc>
      </w:tr>
      <w:tr w14:paraId="701D6044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CDF6EB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Васпитачи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3B380F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ВШС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62861A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6</w:t>
            </w:r>
          </w:p>
        </w:tc>
      </w:tr>
      <w:tr w14:paraId="3617D59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A0A2E7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Медицинска сестра- васпитач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A17519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ссс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D9E1CD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1</w:t>
            </w:r>
          </w:p>
        </w:tc>
      </w:tr>
      <w:tr w14:paraId="0DA9F01D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422B41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Педијатријска сестра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616683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ссс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F371ED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1</w:t>
            </w:r>
          </w:p>
        </w:tc>
      </w:tr>
      <w:tr w14:paraId="4DB14E62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99C7EA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       Благајник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FDEBF8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ССС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2347E0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1</w:t>
            </w:r>
          </w:p>
        </w:tc>
      </w:tr>
      <w:tr w14:paraId="052C8E98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CED752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     Главни кувар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ECAA471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ссс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29C974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1</w:t>
            </w:r>
          </w:p>
        </w:tc>
      </w:tr>
      <w:tr w14:paraId="403C6841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7396E8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           Возач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B2EB9D">
            <w:pPr>
              <w:tabs>
                <w:tab w:val="left" w:pos="720"/>
                <w:tab w:val="left" w:pos="3600"/>
              </w:tabs>
              <w:spacing w:line="288" w:lineRule="auto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ссс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0B3E0C">
            <w:pPr>
              <w:tabs>
                <w:tab w:val="left" w:pos="720"/>
                <w:tab w:val="left" w:pos="3600"/>
              </w:tabs>
              <w:spacing w:line="288" w:lineRule="auto"/>
              <w:jc w:val="center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2</w:t>
            </w:r>
          </w:p>
        </w:tc>
      </w:tr>
      <w:tr w14:paraId="2692F106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1" w:hRule="atLeast"/>
        </w:trPr>
        <w:tc>
          <w:tcPr>
            <w:tcW w:w="39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BC8297">
            <w:pPr>
              <w:tabs>
                <w:tab w:val="left" w:pos="720"/>
                <w:tab w:val="left" w:pos="3600"/>
              </w:tabs>
              <w:spacing w:line="288" w:lineRule="auto"/>
              <w:ind w:left="108"/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 Домар-мајстор</w:t>
            </w:r>
            <w:r>
              <w:rPr>
                <w:rFonts w:ascii="Times New Roman" w:hAnsi="Times New Roman" w:eastAsia="Times New Roman" w:cs="Times New Roman"/>
                <w:i/>
                <w:sz w:val="32"/>
              </w:rPr>
              <w:br w:type="textWrapping"/>
            </w:r>
            <w:r>
              <w:rPr>
                <w:rFonts w:ascii="Times New Roman" w:hAnsi="Times New Roman" w:eastAsia="Times New Roman" w:cs="Times New Roman"/>
                <w:i/>
                <w:sz w:val="32"/>
              </w:rPr>
              <w:t xml:space="preserve">            ложач</w:t>
            </w:r>
          </w:p>
        </w:tc>
        <w:tc>
          <w:tcPr>
            <w:tcW w:w="25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056FAC">
            <w:pPr>
              <w:tabs>
                <w:tab w:val="left" w:pos="720"/>
                <w:tab w:val="left" w:pos="3600"/>
              </w:tabs>
              <w:spacing w:line="288" w:lineRule="auto"/>
              <w:ind w:left="108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>ОШ</w:t>
            </w:r>
          </w:p>
        </w:tc>
        <w:tc>
          <w:tcPr>
            <w:tcW w:w="2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8D91AA">
            <w:pPr>
              <w:tabs>
                <w:tab w:val="left" w:pos="720"/>
                <w:tab w:val="left" w:pos="3600"/>
              </w:tabs>
              <w:spacing w:line="288" w:lineRule="auto"/>
              <w:ind w:left="108"/>
            </w:pPr>
            <w:r>
              <w:rPr>
                <w:rFonts w:ascii="Times New Roman" w:hAnsi="Times New Roman" w:eastAsia="Times New Roman" w:cs="Times New Roman"/>
                <w:i/>
                <w:caps/>
                <w:sz w:val="32"/>
              </w:rPr>
              <w:t xml:space="preserve">               1</w:t>
            </w:r>
          </w:p>
        </w:tc>
      </w:tr>
    </w:tbl>
    <w:p w14:paraId="38437AF5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  <w:szCs w:val="32"/>
        </w:rPr>
      </w:pPr>
    </w:p>
    <w:p w14:paraId="5543F4BD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sz w:val="32"/>
          <w:szCs w:val="32"/>
        </w:rPr>
      </w:pPr>
    </w:p>
    <w:p w14:paraId="631189E8">
      <w:pPr>
        <w:tabs>
          <w:tab w:val="left" w:pos="720"/>
          <w:tab w:val="left" w:pos="3600"/>
        </w:tabs>
        <w:spacing w:line="288" w:lineRule="auto"/>
        <w:rPr>
          <w:rFonts w:ascii="Times New Roman" w:hAnsi="Times New Roman" w:eastAsia="Times New Roman" w:cs="Times New Roman"/>
          <w:b/>
          <w:sz w:val="56"/>
        </w:rPr>
      </w:pPr>
    </w:p>
    <w:p w14:paraId="5DF48DE0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56"/>
        </w:rPr>
      </w:pPr>
    </w:p>
    <w:p w14:paraId="3DEC29F1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56"/>
        </w:rPr>
      </w:pPr>
    </w:p>
    <w:p w14:paraId="7036AA1B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56"/>
        </w:rPr>
      </w:pPr>
    </w:p>
    <w:p w14:paraId="58FB00FE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</w:p>
    <w:p w14:paraId="7F77E41F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</w:p>
    <w:p w14:paraId="625483C5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</w:p>
    <w:p w14:paraId="5D8F7511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</w:p>
    <w:p w14:paraId="754AB8CC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  <w:r>
        <w:rPr>
          <w:rFonts w:ascii="Times New Roman" w:hAnsi="Times New Roman" w:eastAsia="Times New Roman" w:cs="Times New Roman"/>
          <w:i/>
          <w:sz w:val="36"/>
        </w:rPr>
        <w:t>Колектив наше установе</w:t>
      </w:r>
    </w:p>
    <w:p w14:paraId="76E7A23E">
      <w:pPr>
        <w:tabs>
          <w:tab w:val="left" w:pos="720"/>
          <w:tab w:val="left" w:pos="3600"/>
        </w:tabs>
        <w:spacing w:line="240" w:lineRule="auto"/>
        <w:jc w:val="center"/>
        <w:rPr>
          <w:rFonts w:ascii="Calibri" w:hAnsi="Calibri" w:eastAsia="Calibri" w:cs="Calibri"/>
        </w:rPr>
      </w:pPr>
      <w:r>
        <w:object>
          <v:shape id="_x0000_i1032" o:spt="75" type="#_x0000_t75" style="height:330pt;width:437.5pt;" o:ole="t" filled="f" o:preferrelative="t" stroked="f" coordsize="21600,21600">
            <v:path/>
            <v:fill on="f" focussize="0,0"/>
            <v:stroke on="f" joinstyle="miter"/>
            <v:imagedata r:id="rId22" o:title=""/>
            <o:lock v:ext="edit" aspectratio="t"/>
            <w10:wrap type="none"/>
            <w10:anchorlock/>
          </v:shape>
          <o:OLEObject Type="Embed" ProgID="StaticMetafile" ShapeID="_x0000_i1032" DrawAspect="Content" ObjectID="_1468075731" r:id="rId21">
            <o:LockedField>false</o:LockedField>
          </o:OLEObject>
        </w:object>
      </w:r>
    </w:p>
    <w:p w14:paraId="5153B2AB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6"/>
        </w:rPr>
      </w:pPr>
    </w:p>
    <w:p w14:paraId="0F860D12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37BC461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389C53A6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Гостовање позоришта „Пепино“ у установи</w:t>
      </w:r>
    </w:p>
    <w:p w14:paraId="696235B8">
      <w:pPr>
        <w:tabs>
          <w:tab w:val="left" w:pos="3600"/>
        </w:tabs>
        <w:spacing w:line="288" w:lineRule="auto"/>
        <w:ind w:left="360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3D95D96">
      <w:pPr>
        <w:tabs>
          <w:tab w:val="left" w:pos="3600"/>
        </w:tabs>
        <w:spacing w:line="288" w:lineRule="auto"/>
        <w:ind w:left="360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EA3C394">
      <w:pPr>
        <w:tabs>
          <w:tab w:val="left" w:pos="3600"/>
        </w:tabs>
        <w:spacing w:line="240" w:lineRule="auto"/>
        <w:ind w:left="360"/>
        <w:jc w:val="both"/>
        <w:rPr>
          <w:rFonts w:ascii="Calibri" w:hAnsi="Calibri" w:eastAsia="Calibri" w:cs="Calibri"/>
        </w:rPr>
      </w:pPr>
      <w:r>
        <w:object>
          <v:shape id="_x0000_i1033" o:spt="75" type="#_x0000_t75" style="height:214pt;width:342pt;" o:ole="t" filled="f" o:preferrelative="t" stroked="f" coordsize="21600,21600">
            <v:path/>
            <v:fill on="f" focussize="0,0"/>
            <v:stroke on="f" joinstyle="miter"/>
            <v:imagedata r:id="rId24" o:title=""/>
            <o:lock v:ext="edit" aspectratio="t"/>
            <w10:wrap type="none"/>
            <w10:anchorlock/>
          </v:shape>
          <o:OLEObject Type="Embed" ProgID="StaticMetafile" ShapeID="_x0000_i1033" DrawAspect="Content" ObjectID="_1468075732" r:id="rId23">
            <o:LockedField>false</o:LockedField>
          </o:OLEObject>
        </w:object>
      </w:r>
    </w:p>
    <w:p w14:paraId="326A71D6">
      <w:pPr>
        <w:tabs>
          <w:tab w:val="left" w:pos="3600"/>
        </w:tabs>
        <w:spacing w:line="288" w:lineRule="auto"/>
        <w:ind w:left="360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746120A">
      <w:pPr>
        <w:tabs>
          <w:tab w:val="left" w:pos="3600"/>
        </w:tabs>
        <w:spacing w:line="288" w:lineRule="auto"/>
        <w:ind w:left="360"/>
        <w:rPr>
          <w:rFonts w:ascii="Times New Roman" w:hAnsi="Times New Roman" w:eastAsia="Times New Roman" w:cs="Times New Roman"/>
          <w:i/>
          <w:sz w:val="32"/>
        </w:rPr>
      </w:pPr>
    </w:p>
    <w:p w14:paraId="5C8C8639">
      <w:pPr>
        <w:tabs>
          <w:tab w:val="left" w:pos="3600"/>
        </w:tabs>
        <w:spacing w:line="288" w:lineRule="auto"/>
        <w:ind w:left="360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drawing>
          <wp:inline distT="0" distB="0" distL="0" distR="0">
            <wp:extent cx="4410710" cy="3308350"/>
            <wp:effectExtent l="19050" t="0" r="8467" b="0"/>
            <wp:docPr id="6" name="Picture 45" descr="C:\Users\Prva radost\Downloads\1713538774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5" descr="C:\Users\Prva radost\Downloads\17135387743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1133" cy="330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F0E792">
      <w:pPr>
        <w:tabs>
          <w:tab w:val="left" w:pos="3600"/>
        </w:tabs>
        <w:spacing w:line="288" w:lineRule="auto"/>
        <w:ind w:left="360"/>
        <w:rPr>
          <w:rFonts w:ascii="Times New Roman" w:hAnsi="Times New Roman" w:eastAsia="Times New Roman" w:cs="Times New Roman"/>
          <w:i/>
          <w:sz w:val="32"/>
        </w:rPr>
      </w:pPr>
    </w:p>
    <w:p w14:paraId="216F657C">
      <w:pPr>
        <w:tabs>
          <w:tab w:val="left" w:pos="3600"/>
        </w:tabs>
        <w:spacing w:line="288" w:lineRule="auto"/>
        <w:ind w:left="360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Радионице  са родитељима</w:t>
      </w:r>
    </w:p>
    <w:p w14:paraId="5D5E1620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42B57FE3">
      <w:pPr>
        <w:tabs>
          <w:tab w:val="left" w:pos="3600"/>
          <w:tab w:val="left" w:pos="10350"/>
          <w:tab w:val="left" w:pos="10440"/>
        </w:tabs>
        <w:spacing w:line="240" w:lineRule="auto"/>
        <w:jc w:val="both"/>
        <w:rPr>
          <w:rFonts w:ascii="Calibri" w:hAnsi="Calibri" w:eastAsia="Calibri" w:cs="Calibri"/>
        </w:rPr>
      </w:pPr>
      <w:bookmarkStart w:id="0" w:name="_GoBack"/>
      <w:r>
        <w:object>
          <v:shape id="_x0000_i1038" o:spt="75" type="#_x0000_t75" style="height:437.5pt;width:437.5pt;" o:ole="t" filled="f" o:preferrelative="t" stroked="f" coordsize="21600,21600">
            <v:path/>
            <v:fill on="f" focussize="0,0"/>
            <v:stroke on="f" joinstyle="miter"/>
            <v:imagedata r:id="rId27" o:title=""/>
            <o:lock v:ext="edit" aspectratio="t"/>
            <w10:wrap type="none"/>
            <w10:anchorlock/>
          </v:shape>
          <o:OLEObject Type="Embed" ProgID="StaticMetafile" ShapeID="_x0000_i1038" DrawAspect="Content" ObjectID="_1468075733" r:id="rId26">
            <o:LockedField>false</o:LockedField>
          </o:OLEObject>
        </w:object>
      </w:r>
      <w:bookmarkEnd w:id="0"/>
    </w:p>
    <w:p w14:paraId="2A27DCFA">
      <w:pPr>
        <w:tabs>
          <w:tab w:val="left" w:pos="3600"/>
          <w:tab w:val="left" w:pos="10350"/>
          <w:tab w:val="left" w:pos="1044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E84F2DA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EF865CE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6B89BFDC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B401D31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СПЕЦИФИЧНОСТИ</w:t>
      </w:r>
    </w:p>
    <w:p w14:paraId="666C2F10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УСТАНОВЕ</w:t>
      </w:r>
    </w:p>
    <w:p w14:paraId="244CC0FC">
      <w:pPr>
        <w:tabs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3CA7967F">
      <w:pPr>
        <w:tabs>
          <w:tab w:val="left" w:pos="3600"/>
        </w:tabs>
        <w:spacing w:line="288" w:lineRule="auto"/>
        <w:ind w:left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 xml:space="preserve">Најмања је по броју деце и броју радника у округу; </w:t>
      </w:r>
    </w:p>
    <w:p w14:paraId="31B6C8F7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bCs/>
          <w:i/>
          <w:sz w:val="32"/>
        </w:rPr>
      </w:pPr>
      <w:r>
        <w:rPr>
          <w:rFonts w:ascii="Times New Roman" w:hAnsi="Times New Roman" w:eastAsia="Times New Roman" w:cs="Times New Roman"/>
          <w:bCs/>
          <w:i/>
          <w:sz w:val="32"/>
        </w:rPr>
        <w:t>У матичној установи раде две васптне групе: једна група која остварује припремни предшколски програм и једна мешовита група целодневног боравка;</w:t>
      </w:r>
    </w:p>
    <w:p w14:paraId="01D46F58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Постоји једна група различитих програма  у  Топоници;</w:t>
      </w:r>
    </w:p>
    <w:p w14:paraId="3896DF69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Одлуком СО Гаџин Хан треће и четврто дете у породици не плаћа боравак;</w:t>
      </w:r>
    </w:p>
    <w:p w14:paraId="69B31C62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Група целодневног боравка је мешовитог-узраста од годину и по, до шест и по година;</w:t>
      </w:r>
    </w:p>
    <w:p w14:paraId="5B12BC8D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 xml:space="preserve">Општина Гаџин Хан, у којој се налази наша установа, одликује се великом разуђеношћу терена; </w:t>
      </w:r>
    </w:p>
    <w:p w14:paraId="6ABBC528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Припремним предшколским програмом обухваћена су деца из 34 сеоска насеља;</w:t>
      </w:r>
    </w:p>
    <w:p w14:paraId="2138A6C2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У појединим селима има само по једно дете, а нека села немају ни једно дете у генерацији ;</w:t>
      </w:r>
    </w:p>
    <w:p w14:paraId="16E2C5A2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Велики број деце користи превоз установе;</w:t>
      </w:r>
    </w:p>
    <w:p w14:paraId="55CA7C1D">
      <w:pPr>
        <w:numPr>
          <w:ilvl w:val="0"/>
          <w:numId w:val="2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Наша установа је и место многих културних дешавања: луткарских представа; приредби; обележавање значајних датума; изложби...</w:t>
      </w:r>
    </w:p>
    <w:p w14:paraId="16D02500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61397F7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  <w:r>
        <w:object>
          <v:shape id="_x0000_i1035" o:spt="75" type="#_x0000_t75" style="height:261pt;width:354pt;" o:ole="t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  <o:OLEObject Type="Embed" ProgID="StaticMetafile" ShapeID="_x0000_i1035" DrawAspect="Content" ObjectID="_1468075734" r:id="rId28">
            <o:LockedField>false</o:LockedField>
          </o:OLEObject>
        </w:object>
      </w:r>
    </w:p>
    <w:p w14:paraId="23C0AA06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44FA209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57E275EF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АНАЛИЗА СТАЊА</w:t>
      </w:r>
    </w:p>
    <w:p w14:paraId="120FED8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014A50C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Анализа стања у Установи са освртом на снаге и слабости, а због потребе доношења Развојног плана урађена је на основу следећих показатеља:</w:t>
      </w:r>
    </w:p>
    <w:p w14:paraId="348B9822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-Искуства рада  у Установи, постигнутог нивоа развоја,</w:t>
      </w:r>
    </w:p>
    <w:p w14:paraId="3105FA64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-Извештаја о реализацији рада у задњим годинама и издвајањем онога што је урађено и онога што је проблематично,</w:t>
      </w:r>
    </w:p>
    <w:p w14:paraId="5033D1A1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-Анкета за родитеље.</w:t>
      </w:r>
    </w:p>
    <w:p w14:paraId="4B4B9A64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Кроз анализу  свих ових показатеља,  а посебно анализирајући податке из анкета, чланови тима за доношење Развојног плана издвојили су следеће показатеље као :</w:t>
      </w:r>
    </w:p>
    <w:p w14:paraId="0A519CB2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1D7EA39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28"/>
        <w:gridCol w:w="4648"/>
      </w:tblGrid>
      <w:tr w14:paraId="769F01B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28" w:type="dxa"/>
          </w:tcPr>
          <w:p w14:paraId="320AB14C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sz w:val="32"/>
              </w:rPr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СНАГЕ</w:t>
            </w:r>
          </w:p>
        </w:tc>
        <w:tc>
          <w:tcPr>
            <w:tcW w:w="4648" w:type="dxa"/>
          </w:tcPr>
          <w:p w14:paraId="5F41EF78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sz w:val="32"/>
              </w:rPr>
            </w:pPr>
            <w:r>
              <w:rPr>
                <w:rFonts w:ascii="Times New Roman" w:hAnsi="Times New Roman" w:eastAsia="Times New Roman" w:cs="Times New Roman"/>
                <w:i/>
                <w:sz w:val="32"/>
              </w:rPr>
              <w:t>СЛАБОСТИ</w:t>
            </w:r>
          </w:p>
        </w:tc>
      </w:tr>
      <w:tr w14:paraId="37BC5AE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928" w:type="dxa"/>
          </w:tcPr>
          <w:p w14:paraId="4F83B76A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Стручно оспособљен кадар спреман за даље усавршавање и напредовање у струци.</w:t>
            </w:r>
          </w:p>
          <w:p w14:paraId="4D757C60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Успешна реализација васпитно – образовног рада са децом и спремност Установе да организује додатне програме који богате и поспешују дечји развој.</w:t>
            </w:r>
          </w:p>
          <w:p w14:paraId="41BECC1B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група у години пред полазак у школу–обухваћена сва деца на територији општине.</w:t>
            </w:r>
          </w:p>
          <w:p w14:paraId="2080424A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Отвореност и спремност за даље развијање партнерства са родитељима и локалном средином.</w:t>
            </w:r>
          </w:p>
          <w:p w14:paraId="007994B3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Достигнути ниво опремљености дидактиком, стручном литературом, играчкама,...</w:t>
            </w:r>
          </w:p>
          <w:p w14:paraId="1973FCCA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Коректни односи у вртићу.</w:t>
            </w:r>
          </w:p>
          <w:p w14:paraId="79D80C8D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Формирана база података о броју рођене деце на територији општине.</w:t>
            </w:r>
          </w:p>
          <w:p w14:paraId="7605DA40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Примена акционих планова у реализацији васпитно – образовног рада.</w:t>
            </w:r>
          </w:p>
          <w:p w14:paraId="264C4A15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Установа располаже  са два мини буса које смо добили у оквиру пројекта ИМПРЕС.</w:t>
            </w:r>
          </w:p>
          <w:p w14:paraId="7CFCA1CA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- Установа је прошла обуку "Године узлета"-Нове основе програма-имала је и ментора Светлану Почучу.</w:t>
            </w:r>
          </w:p>
          <w:p w14:paraId="694A5538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sz w:val="32"/>
              </w:rPr>
            </w:pPr>
            <w:r>
              <w:rPr>
                <w:rFonts w:ascii="Times New Roman" w:hAnsi="Times New Roman" w:eastAsia="Times New Roman" w:cs="Times New Roman"/>
                <w:b/>
                <w:i/>
                <w:color w:val="000000"/>
                <w:sz w:val="28"/>
                <w:szCs w:val="28"/>
              </w:rPr>
              <w:t>Установа је добила ментора за самовредновање Драгану Стојановић</w:t>
            </w:r>
          </w:p>
        </w:tc>
        <w:tc>
          <w:tcPr>
            <w:tcW w:w="4648" w:type="dxa"/>
          </w:tcPr>
          <w:p w14:paraId="59C5F42B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 Све мањи број рођене деце на теритoрији општине.</w:t>
            </w:r>
          </w:p>
          <w:p w14:paraId="10F34E4E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-Непостојање стручних сарадника и правника у установи, као и јасле</w:t>
            </w:r>
          </w:p>
          <w:p w14:paraId="5FAD4133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 Групе у години пред полазак у школу на терену нису обухваћене организованом исхраном из матичне кухиње.</w:t>
            </w:r>
          </w:p>
          <w:p w14:paraId="32A46B63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 Хигијену радних просторија на</w:t>
            </w:r>
          </w:p>
          <w:p w14:paraId="0F3F27AE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терену одржавају сами васпитачи.</w:t>
            </w:r>
          </w:p>
          <w:p w14:paraId="70B601DB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-Недовољна заступљеност организованих спортских активности деце у васпитно – образовном раду због недостатка фискултурне сале.</w:t>
            </w:r>
          </w:p>
          <w:p w14:paraId="22F8A531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32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-Општинско место где не постоје честа културна дешавања (нема биоскопа, музеја, галерија, позоришта,...).</w:t>
            </w:r>
          </w:p>
          <w:p w14:paraId="2BC1C05C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 Незапосленост родитеља.</w:t>
            </w:r>
          </w:p>
          <w:p w14:paraId="02C129E8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-Незадовољство нивоом безбедности и сигурности деце због неограђених и неуређених дворишта, небезбедног прилаза на терену.</w:t>
            </w:r>
          </w:p>
          <w:p w14:paraId="2D213C82">
            <w:pPr>
              <w:tabs>
                <w:tab w:val="left" w:pos="720"/>
                <w:tab w:val="left" w:pos="36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i/>
                <w:sz w:val="32"/>
              </w:rPr>
            </w:pPr>
            <w:r>
              <w:rPr>
                <w:rFonts w:ascii="Times New Roman" w:hAnsi="Times New Roman" w:eastAsia="Times New Roman" w:cs="Times New Roman"/>
                <w:i/>
                <w:color w:val="000080"/>
                <w:sz w:val="28"/>
                <w:szCs w:val="28"/>
              </w:rPr>
              <w:t>- Недостатак медија на територији општине</w:t>
            </w:r>
            <w:r>
              <w:rPr>
                <w:rFonts w:ascii="Times New Roman" w:hAnsi="Times New Roman" w:eastAsia="Times New Roman" w:cs="Times New Roman"/>
                <w:i/>
                <w:color w:val="000080"/>
                <w:sz w:val="32"/>
              </w:rPr>
              <w:t>.</w:t>
            </w:r>
          </w:p>
        </w:tc>
      </w:tr>
    </w:tbl>
    <w:p w14:paraId="1D3EA3AC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6123010">
      <w:pPr>
        <w:tabs>
          <w:tab w:val="left" w:pos="720"/>
        </w:tabs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6EDA0996">
      <w:pPr>
        <w:tabs>
          <w:tab w:val="left" w:pos="720"/>
        </w:tabs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7A3FF513">
      <w:pPr>
        <w:tabs>
          <w:tab w:val="left" w:pos="720"/>
        </w:tabs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2B46A5F9">
      <w:pPr>
        <w:tabs>
          <w:tab w:val="left" w:pos="720"/>
        </w:tabs>
        <w:spacing w:line="288" w:lineRule="auto"/>
        <w:rPr>
          <w:rFonts w:ascii="Times New Roman" w:hAnsi="Times New Roman" w:eastAsia="Times New Roman" w:cs="Times New Roman"/>
          <w:i/>
          <w:sz w:val="20"/>
        </w:rPr>
      </w:pPr>
      <w:r>
        <w:object>
          <v:shape id="_x0000_i1036" o:spt="75" type="#_x0000_t75" style="height:308pt;width:432pt;" o:ole="t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  <o:OLEObject Type="Embed" ProgID="StaticMetafile" ShapeID="_x0000_i1036" DrawAspect="Content" ObjectID="_1468075735" r:id="rId30">
            <o:LockedField>false</o:LockedField>
          </o:OLEObject>
        </w:object>
      </w:r>
    </w:p>
    <w:p w14:paraId="39CB88AE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6399485B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05F5A15A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DECDADF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3890B3D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6ECDDB00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65AA8AC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51E3DC0C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11EC83C2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ВРЕДНОСТИ КОЈЕ НЕГУЈЕМО</w:t>
      </w:r>
    </w:p>
    <w:p w14:paraId="5047921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E87F48C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Нега и васпитање деце;</w:t>
      </w:r>
    </w:p>
    <w:p w14:paraId="14631F77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Поштовање потреба деце;</w:t>
      </w:r>
    </w:p>
    <w:p w14:paraId="1DFAC841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Неговање и уважавање различитости и културног идентитета;</w:t>
      </w:r>
    </w:p>
    <w:p w14:paraId="0BC8300B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Развој и учење кроз игру;</w:t>
      </w:r>
    </w:p>
    <w:p w14:paraId="57B3E338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Добра организација средине за учење и процеса рада;</w:t>
      </w:r>
    </w:p>
    <w:p w14:paraId="46D533DF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Креативност, неговање моралних и естетских вредности;</w:t>
      </w:r>
    </w:p>
    <w:p w14:paraId="6D279265">
      <w:pPr>
        <w:numPr>
          <w:ilvl w:val="0"/>
          <w:numId w:val="3"/>
        </w:numPr>
        <w:tabs>
          <w:tab w:val="left" w:pos="720"/>
          <w:tab w:val="left" w:pos="3600"/>
        </w:tabs>
        <w:spacing w:after="0" w:line="288" w:lineRule="auto"/>
        <w:ind w:left="72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Отвореност вртића за сарадњу са родитељима, јавним установама, локалном самоуправом...</w:t>
      </w:r>
    </w:p>
    <w:p w14:paraId="1C5AE458">
      <w:pPr>
        <w:tabs>
          <w:tab w:val="left" w:pos="720"/>
          <w:tab w:val="left" w:pos="3600"/>
        </w:tabs>
        <w:spacing w:after="0" w:line="288" w:lineRule="auto"/>
        <w:ind w:left="720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24D93E11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drawing>
          <wp:inline distT="0" distB="0" distL="0" distR="0">
            <wp:extent cx="2901950" cy="2216150"/>
            <wp:effectExtent l="19050" t="0" r="0" b="0"/>
            <wp:docPr id="5" name="Picture 43" descr="C:\Users\Prva radost\Downloads\1713536747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3" descr="C:\Users\Prva radost\Downloads\171353674784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1661" cy="221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F58E1A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87F45B4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480ACD03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8BAB0F7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ADE95DB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072A72F8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A4C5D18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u w:val="single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u w:val="single"/>
          <w:shd w:val="clear" w:color="auto" w:fill="C0504D"/>
        </w:rPr>
        <w:t>ВИЗИЈА</w:t>
      </w:r>
    </w:p>
    <w:p w14:paraId="59E266DF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56"/>
        </w:rPr>
      </w:pPr>
    </w:p>
    <w:p w14:paraId="55FC6448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Желимо да унапредимо услове за реализацију васпитно-образовног рада и будемо установа која разноврсном понудом програма повећава обухват деце.</w:t>
      </w:r>
    </w:p>
    <w:p w14:paraId="10EFCCCB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35D133F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u w:val="single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u w:val="single"/>
          <w:shd w:val="clear" w:color="auto" w:fill="C0504D"/>
        </w:rPr>
        <w:t>МИСИЈА</w:t>
      </w:r>
    </w:p>
    <w:p w14:paraId="117851A1">
      <w:pPr>
        <w:tabs>
          <w:tab w:val="left" w:pos="720"/>
          <w:tab w:val="left" w:pos="36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56"/>
        </w:rPr>
      </w:pPr>
    </w:p>
    <w:p w14:paraId="7FAD2347">
      <w:pPr>
        <w:tabs>
          <w:tab w:val="left" w:pos="720"/>
          <w:tab w:val="left" w:pos="360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Својим стручним компетенцијама и разположивим ресурсима, стварамо безбедно и пријатно окружење за боравак деце, код њих развијамo самосталност, радозналозт, жељу за сазнањем, креативност и слободу у изражавању мисли и осећања. Негујемо осећање припадности локалној заједници, толеранцију и поштовање различитости.</w:t>
      </w:r>
    </w:p>
    <w:p w14:paraId="79098270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5DB5E8BA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2412AEFE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2901566B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7021F5D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61E5D791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25576FDF">
      <w:pPr>
        <w:tabs>
          <w:tab w:val="left" w:pos="720"/>
          <w:tab w:val="left" w:pos="36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3B6A7C8C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</w:p>
    <w:p w14:paraId="45461813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</w:p>
    <w:p w14:paraId="1AEA812D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РАСПОЛОЖИВИ РЕСУРСИ</w:t>
      </w:r>
    </w:p>
    <w:p w14:paraId="2CDFA54A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  <w:u w:val="single"/>
        </w:rPr>
      </w:pPr>
      <w:r>
        <w:rPr>
          <w:rFonts w:ascii="Times New Roman" w:hAnsi="Times New Roman" w:eastAsia="Times New Roman" w:cs="Times New Roman"/>
          <w:b/>
          <w:sz w:val="32"/>
          <w:u w:val="single"/>
        </w:rPr>
        <w:t>ЉУДИ:</w:t>
      </w:r>
    </w:p>
    <w:p w14:paraId="1FEE239F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  <w:szCs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  <w:szCs w:val="32"/>
        </w:rPr>
        <w:t xml:space="preserve">Од укупно четрнаест запослених у установи, директор је са високом стручном спремом, шест су са вишом стручном спремом и то васпитачи,  који  раде у васпитним групама. Сви васпитачи, медицинска сестра – васпитач и педијатријска сестра, редовно присуствују стручном усавршавању. </w:t>
      </w:r>
    </w:p>
    <w:p w14:paraId="5F02473A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  <w:u w:val="single"/>
        </w:rPr>
      </w:pPr>
      <w:r>
        <w:rPr>
          <w:rFonts w:ascii="Times New Roman" w:hAnsi="Times New Roman" w:eastAsia="Times New Roman" w:cs="Times New Roman"/>
          <w:b/>
          <w:sz w:val="32"/>
          <w:u w:val="single"/>
        </w:rPr>
        <w:t>ПРОСТОР:</w:t>
      </w:r>
    </w:p>
    <w:p w14:paraId="1A89F882">
      <w:pPr>
        <w:tabs>
          <w:tab w:val="left" w:pos="720"/>
          <w:tab w:val="left" w:pos="1440"/>
          <w:tab w:val="left" w:pos="216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У самој установи постоје две просторије у којима се одвија васитно-образовни рад. Велики хол је преграђен намештајем, тако да је направљен и прилагођен деци млађег узраста. Ту је  смештена и библиотека са стручном литературом за рад васпитача и медицинске сестре као и велики број сликовница, енциклопедија, бајки.</w:t>
      </w:r>
    </w:p>
    <w:p w14:paraId="76C8BCB4">
      <w:pPr>
        <w:tabs>
          <w:tab w:val="left" w:pos="720"/>
        </w:tabs>
        <w:spacing w:line="288" w:lineRule="auto"/>
        <w:ind w:firstLine="72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У установи је адаптиран простор за тријажу и изолацију.</w:t>
      </w:r>
    </w:p>
    <w:p w14:paraId="4BED5F85">
      <w:pPr>
        <w:tabs>
          <w:tab w:val="left" w:pos="720"/>
        </w:tabs>
        <w:spacing w:line="288" w:lineRule="auto"/>
        <w:ind w:firstLine="72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Група на терену користи школски простор-учионицу за реализацију васпитно-образовног рада - Д.Душник,  а у З.Топоници је адаптиран простор старе школе.</w:t>
      </w:r>
    </w:p>
    <w:p w14:paraId="4E9D85C2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  <w:u w:val="single"/>
        </w:rPr>
      </w:pPr>
      <w:r>
        <w:rPr>
          <w:rFonts w:ascii="Times New Roman" w:hAnsi="Times New Roman" w:eastAsia="Times New Roman" w:cs="Times New Roman"/>
          <w:b/>
          <w:sz w:val="32"/>
          <w:u w:val="single"/>
        </w:rPr>
        <w:t>ОПРЕМА:</w:t>
      </w:r>
    </w:p>
    <w:p w14:paraId="5FE1118E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Од опреме наша установа поседује:</w:t>
      </w:r>
    </w:p>
    <w:p w14:paraId="6627C584">
      <w:pPr>
        <w:tabs>
          <w:tab w:val="left" w:pos="720"/>
        </w:tabs>
        <w:spacing w:after="0"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један компјутер, шест лаптопа, пет штампача, један скенер, два дигитална фотоапарата, једну дигиталну камеру, четири LCD телевизора, два кућна биоскопа,  хармонику, епископ, кино пројектор...</w:t>
      </w:r>
    </w:p>
    <w:p w14:paraId="2281223A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  <w:u w:val="single"/>
        </w:rPr>
      </w:pPr>
      <w:r>
        <w:rPr>
          <w:rFonts w:ascii="Times New Roman" w:hAnsi="Times New Roman" w:eastAsia="Times New Roman" w:cs="Times New Roman"/>
          <w:b/>
          <w:sz w:val="32"/>
          <w:u w:val="single"/>
        </w:rPr>
        <w:t>ФИНАНСИЈСКА СРЕДСТВА</w:t>
      </w:r>
    </w:p>
    <w:p w14:paraId="56761FC4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Буџет опшине и буџет Републике</w:t>
      </w:r>
    </w:p>
    <w:p w14:paraId="0BC39087">
      <w:pPr>
        <w:tabs>
          <w:tab w:val="left" w:pos="720"/>
        </w:tabs>
        <w:spacing w:after="100" w:afterAutospacing="1" w:line="240" w:lineRule="auto"/>
        <w:rPr>
          <w:rFonts w:ascii="Times New Roman" w:hAnsi="Times New Roman" w:eastAsia="Times New Roman" w:cs="Times New Roman"/>
          <w:i/>
          <w:sz w:val="32"/>
          <w:shd w:val="clear" w:color="auto" w:fill="C0504D"/>
        </w:rPr>
      </w:pPr>
    </w:p>
    <w:p w14:paraId="73170BA6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0CE1F59E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33779114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311BCE2F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75509C78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09556667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  <w:t>МОТО УСТАНОВЕ</w:t>
      </w:r>
    </w:p>
    <w:p w14:paraId="0475FDFB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4C53A519">
      <w:pPr>
        <w:spacing w:after="100" w:afterAutospacing="1" w:line="240" w:lineRule="auto"/>
        <w:ind w:firstLine="3192" w:firstLineChars="550"/>
        <w:rPr>
          <w:rFonts w:ascii="Times New Roman" w:hAnsi="Times New Roman" w:eastAsia="Times New Roman" w:cs="Times New Roman"/>
          <w:b/>
          <w:i/>
          <w:color w:val="FFFFFF"/>
          <w:spacing w:val="10"/>
          <w:sz w:val="56"/>
          <w:u w:val="single"/>
          <w:shd w:val="clear" w:color="auto" w:fill="C0504D"/>
        </w:rPr>
      </w:pPr>
    </w:p>
    <w:p w14:paraId="05B8AC25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bCs/>
          <w:iCs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32"/>
        </w:rPr>
        <w:t xml:space="preserve">          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ab/>
      </w:r>
      <w:r>
        <w:rPr>
          <w:rFonts w:ascii="Times New Roman" w:hAnsi="Times New Roman" w:eastAsia="Times New Roman" w:cs="Times New Roman"/>
          <w:b/>
          <w:bCs/>
          <w:iCs/>
          <w:sz w:val="40"/>
          <w:szCs w:val="40"/>
        </w:rPr>
        <w:t xml:space="preserve">„Дете је најдрагоценији дар достојно највеће </w:t>
      </w:r>
    </w:p>
    <w:p w14:paraId="39604367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b/>
          <w:bCs/>
          <w:iCs/>
          <w:sz w:val="40"/>
          <w:szCs w:val="40"/>
        </w:rPr>
      </w:pPr>
      <w:r>
        <w:rPr>
          <w:rFonts w:ascii="Times New Roman" w:hAnsi="Times New Roman" w:eastAsia="Times New Roman" w:cs="Times New Roman"/>
          <w:b/>
          <w:bCs/>
          <w:iCs/>
          <w:sz w:val="40"/>
          <w:szCs w:val="40"/>
        </w:rPr>
        <w:t xml:space="preserve">                                   љубави и пажње”.</w:t>
      </w:r>
    </w:p>
    <w:p w14:paraId="24527739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A9CD083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2B277A2D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13E8A1A3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3AA5C3AC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0A36A8D5">
      <w:pPr>
        <w:tabs>
          <w:tab w:val="left" w:pos="2430"/>
        </w:tabs>
        <w:spacing w:after="0" w:line="240" w:lineRule="auto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</w:p>
    <w:p w14:paraId="40E37522">
      <w:pPr>
        <w:tabs>
          <w:tab w:val="left" w:pos="2430"/>
        </w:tabs>
        <w:spacing w:after="0" w:line="240" w:lineRule="auto"/>
        <w:ind w:left="2610" w:hanging="1080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  <w:t>РАЗВОЈНИ ЦИЉЕВИ  И      ПРИОРИТЕТИ</w:t>
      </w:r>
    </w:p>
    <w:p w14:paraId="6EB909FC">
      <w:pPr>
        <w:tabs>
          <w:tab w:val="left" w:pos="72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20"/>
        </w:rPr>
      </w:pPr>
    </w:p>
    <w:p w14:paraId="2C4A2BC6">
      <w:pPr>
        <w:tabs>
          <w:tab w:val="left" w:pos="720"/>
          <w:tab w:val="left" w:pos="1800"/>
        </w:tabs>
        <w:spacing w:line="288" w:lineRule="auto"/>
        <w:jc w:val="center"/>
        <w:rPr>
          <w:rFonts w:ascii="Times New Roman" w:hAnsi="Times New Roman" w:eastAsia="Times New Roman" w:cs="Times New Roman"/>
          <w:sz w:val="32"/>
        </w:rPr>
      </w:pPr>
      <w:r>
        <w:rPr>
          <w:rFonts w:ascii="Times New Roman" w:hAnsi="Times New Roman" w:eastAsia="Times New Roman" w:cs="Times New Roman"/>
          <w:b/>
          <w:sz w:val="32"/>
        </w:rPr>
        <w:t xml:space="preserve"> ОБЛАСТ: ВАСПИТНО – ОБРАЗОВНИ ПРОГРАМ</w:t>
      </w:r>
    </w:p>
    <w:tbl>
      <w:tblPr>
        <w:tblStyle w:val="7"/>
        <w:tblW w:w="10170" w:type="dxa"/>
        <w:tblInd w:w="-342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0"/>
        <w:gridCol w:w="1980"/>
        <w:gridCol w:w="2070"/>
        <w:gridCol w:w="1889"/>
        <w:gridCol w:w="1801"/>
      </w:tblGrid>
      <w:tr w14:paraId="4CC8510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30" w:type="dxa"/>
            <w:tcBorders>
              <w:bottom w:val="single" w:color="000000" w:themeColor="text1" w:sz="4" w:space="0"/>
            </w:tcBorders>
          </w:tcPr>
          <w:p w14:paraId="5D2D3D1C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ЗАДАТАК</w:t>
            </w:r>
          </w:p>
        </w:tc>
        <w:tc>
          <w:tcPr>
            <w:tcW w:w="1980" w:type="dxa"/>
          </w:tcPr>
          <w:p w14:paraId="308E4D68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АКТИВНОСТ</w:t>
            </w:r>
          </w:p>
        </w:tc>
        <w:tc>
          <w:tcPr>
            <w:tcW w:w="2070" w:type="dxa"/>
          </w:tcPr>
          <w:p w14:paraId="0F8FAB2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ЕВАУЛАЦИЈА ИСХОДА</w:t>
            </w:r>
          </w:p>
        </w:tc>
        <w:tc>
          <w:tcPr>
            <w:tcW w:w="1889" w:type="dxa"/>
          </w:tcPr>
          <w:p w14:paraId="5372E014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НОСИОЦИ АКТИВНОСТИ</w:t>
            </w:r>
          </w:p>
        </w:tc>
        <w:tc>
          <w:tcPr>
            <w:tcW w:w="1801" w:type="dxa"/>
          </w:tcPr>
          <w:p w14:paraId="0E736E7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ДИНАМИКА</w:t>
            </w:r>
          </w:p>
        </w:tc>
      </w:tr>
      <w:tr w14:paraId="4D31EFDD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0" w:hRule="atLeast"/>
        </w:trPr>
        <w:tc>
          <w:tcPr>
            <w:tcW w:w="2430" w:type="dxa"/>
            <w:tcBorders>
              <w:bottom w:val="single" w:color="auto" w:sz="4" w:space="0"/>
            </w:tcBorders>
          </w:tcPr>
          <w:p w14:paraId="3DE0CC97">
            <w:pPr>
              <w:pStyle w:val="9"/>
              <w:spacing w:after="0" w:line="288" w:lineRule="auto"/>
              <w:ind w:left="0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-Спроводити истраживања праксе на нивоу група</w:t>
            </w:r>
          </w:p>
        </w:tc>
        <w:tc>
          <w:tcPr>
            <w:tcW w:w="1980" w:type="dxa"/>
          </w:tcPr>
          <w:p w14:paraId="45260D4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Предлози акредитованих семинара</w:t>
            </w:r>
          </w:p>
        </w:tc>
        <w:tc>
          <w:tcPr>
            <w:tcW w:w="2070" w:type="dxa"/>
          </w:tcPr>
          <w:p w14:paraId="6488FE7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Белешке са састанака, фотографије, тим РП</w:t>
            </w:r>
          </w:p>
        </w:tc>
        <w:tc>
          <w:tcPr>
            <w:tcW w:w="1889" w:type="dxa"/>
          </w:tcPr>
          <w:p w14:paraId="1FF0E331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Директорка, васпитачи</w:t>
            </w:r>
          </w:p>
        </w:tc>
        <w:tc>
          <w:tcPr>
            <w:tcW w:w="1801" w:type="dxa"/>
          </w:tcPr>
          <w:p w14:paraId="251C0AD4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контитуитету</w:t>
            </w:r>
          </w:p>
          <w:p w14:paraId="664DAC1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Током године</w:t>
            </w:r>
          </w:p>
        </w:tc>
      </w:tr>
      <w:tr w14:paraId="58160ED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30" w:type="dxa"/>
            <w:tcBorders>
              <w:top w:val="single" w:color="auto" w:sz="4" w:space="0"/>
            </w:tcBorders>
          </w:tcPr>
          <w:p w14:paraId="5C2D69A9">
            <w:pPr>
              <w:tabs>
                <w:tab w:val="left" w:pos="-2178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-Организовати стручно усавршавање запослених</w:t>
            </w:r>
          </w:p>
        </w:tc>
        <w:tc>
          <w:tcPr>
            <w:tcW w:w="1980" w:type="dxa"/>
          </w:tcPr>
          <w:p w14:paraId="70DA9FE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Учешће на семинарима и стручним скуповима-Хоризонтално учење и размена између група са другим вртићима</w:t>
            </w:r>
          </w:p>
        </w:tc>
        <w:tc>
          <w:tcPr>
            <w:tcW w:w="2070" w:type="dxa"/>
          </w:tcPr>
          <w:p w14:paraId="221423BC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Белешке са састанака, фотографије, флајери</w:t>
            </w:r>
          </w:p>
        </w:tc>
        <w:tc>
          <w:tcPr>
            <w:tcW w:w="1889" w:type="dxa"/>
          </w:tcPr>
          <w:p w14:paraId="44F050B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Директорка, медицинске сестре, васпитачи</w:t>
            </w:r>
          </w:p>
        </w:tc>
        <w:tc>
          <w:tcPr>
            <w:tcW w:w="1801" w:type="dxa"/>
          </w:tcPr>
          <w:p w14:paraId="4F5C1BD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Током године</w:t>
            </w:r>
          </w:p>
        </w:tc>
      </w:tr>
      <w:tr w14:paraId="41A285B3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30" w:type="dxa"/>
          </w:tcPr>
          <w:p w14:paraId="4F3327A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32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Подржавање различитих начина дечијих учења и учешћа</w:t>
            </w:r>
          </w:p>
        </w:tc>
        <w:tc>
          <w:tcPr>
            <w:tcW w:w="1980" w:type="dxa"/>
          </w:tcPr>
          <w:p w14:paraId="6EDD84E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Учешће деце одвија се на различитим местима</w:t>
            </w:r>
          </w:p>
          <w:p w14:paraId="0FBC826E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32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-Заједничко учење деце и одраслих</w:t>
            </w:r>
          </w:p>
        </w:tc>
        <w:tc>
          <w:tcPr>
            <w:tcW w:w="2070" w:type="dxa"/>
          </w:tcPr>
          <w:p w14:paraId="0472C4C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фотографије</w:t>
            </w:r>
          </w:p>
        </w:tc>
        <w:tc>
          <w:tcPr>
            <w:tcW w:w="1889" w:type="dxa"/>
          </w:tcPr>
          <w:p w14:paraId="341DA984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3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медицинске сестре, васпитачи</w:t>
            </w:r>
          </w:p>
        </w:tc>
        <w:tc>
          <w:tcPr>
            <w:tcW w:w="1801" w:type="dxa"/>
          </w:tcPr>
          <w:p w14:paraId="6C4BD678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32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Током године</w:t>
            </w:r>
          </w:p>
        </w:tc>
      </w:tr>
    </w:tbl>
    <w:p w14:paraId="5CF89E28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32"/>
        </w:rPr>
      </w:pPr>
    </w:p>
    <w:p w14:paraId="52F3D18C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0C08D02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7CDF1F6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9FD0BC8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C5461FA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72F304D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2FB08CB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C62E689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F76C8A7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C2E88AB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15CFEE2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РЕЗУЛТАТИ САМОВРЕДНОВАЊА</w:t>
      </w:r>
    </w:p>
    <w:p w14:paraId="1487AD32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ПРОЦЕНА КВАЛИТЕТА НА НИВОУ ОБЛАСТИ</w:t>
      </w:r>
    </w:p>
    <w:p w14:paraId="7C9A9168">
      <w:pPr>
        <w:autoSpaceDE w:val="0"/>
        <w:autoSpaceDN w:val="0"/>
        <w:adjustRightInd w:val="0"/>
        <w:spacing w:after="0" w:line="259" w:lineRule="atLeast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1. ВАСПИТНО-ОБРАЗОВНИ РАД</w:t>
      </w:r>
    </w:p>
    <w:p w14:paraId="60EF3941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B3299DF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t>ОПИС СТАНДАРДА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: </w:t>
      </w:r>
    </w:p>
    <w:p w14:paraId="07F8E4C4">
      <w:pPr>
        <w:pStyle w:val="8"/>
        <w:jc w:val="both"/>
      </w:pPr>
    </w:p>
    <w:p w14:paraId="1A651541">
      <w:pPr>
        <w:pStyle w:val="8"/>
        <w:jc w:val="both"/>
        <w:rPr>
          <w:u w:val="single"/>
        </w:rPr>
      </w:pPr>
      <w:r>
        <w:rPr>
          <w:b/>
          <w:bCs/>
          <w:u w:val="single"/>
        </w:rPr>
        <w:t xml:space="preserve">Стандард 1.1. Физичка средина подстиче учење и развој деце </w:t>
      </w:r>
    </w:p>
    <w:p w14:paraId="777D6EF1">
      <w:pPr>
        <w:pStyle w:val="8"/>
        <w:jc w:val="both"/>
      </w:pPr>
    </w:p>
    <w:p w14:paraId="02F42ADF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На основу анализе прикупњених података већина тврдњи је позитивна. Докази су видљиви кад се уђе у сваку групу, а могу се аргументовати фотографијама, видео – снимцима, паноима, матрицама плана теме, пројектним причама, портфолиом. У радним собама и другим просторима се виде продукти учења деце и актуелне теме/пројекти. Материјали, играчке и средства су класификовани и сложени у зависности од узраста  деце и налазе се у висини детета. Сва деца могу безбедно, лако и самостално да изаберу и користе полуструктуриране и неструктуриране материјале, као и реалне предмете , који су у већој мери на располагању у простору који допуњујемо на основу праћења дечије игре и у сарадњи са родитељима. Можемо лако реорганизовати простор . Имамо свакодневну интеракцију између деце различитих група.</w:t>
      </w:r>
    </w:p>
    <w:p w14:paraId="0788D2EE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sz w:val="24"/>
          <w:szCs w:val="24"/>
        </w:rPr>
      </w:pPr>
    </w:p>
    <w:p w14:paraId="002A255B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Негативне одговоре смо добили код показатеља 1.1.2 зато што је неки део намештаја хабаст и није га лако померати (ормари за одлагање кревета). Такође, у пракси нисмо имали децу са сметњама у развоју и инвалидитетом, тако да нисмо сигурни колико је простор прилагођен њима .  Сарадњу са локалном заједницом радо остварујемо, можда не свакодневно али користимо сваку прилику и то на нашу иницијативу а не на иницијативу друге стране. Сматрамо да требамо повећати број заједничких активности уз учешће свих актера локалне заједнице и тиме побољшати сарадњу са околином. Родитељи су спремни на сарадњу, дају нам идеје и предлоге, доносе нам материјале али нису директно учествовали у променама, уређењу и осмишљавању унутрашњег простора. Неколико њих је учествовало у уређењу дворишта.</w:t>
      </w:r>
    </w:p>
    <w:p w14:paraId="63872557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Овај стандард је у потпуности остварен, делимично је видљив показатељ (1.1.2).</w:t>
      </w:r>
    </w:p>
    <w:p w14:paraId="749D21AB">
      <w:pPr>
        <w:spacing w:after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42AE7E5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Стандард 1.2. Социјална средина подстиче учење и развој деце</w:t>
      </w:r>
    </w:p>
    <w:p w14:paraId="67A18789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67382028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Заједничке активности деце различитог узраста је честа, што се види из фотографија, видео записа, прослава пројеката, манифестација, представа, маскенбала и сличних догађаја. Деци се пружа прилика да бирају простор и места за игру и истраживање и са ким ће учествовати у игри и колико дуго. Васпитачи ослушкују жеље, прихватају их и спроводе у дело – игру.</w:t>
      </w:r>
    </w:p>
    <w:p w14:paraId="4FE28BF9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49452E7F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Постоје правила понашања у свакој соби и израдили су их васпитачи заједно са децом , која су осмислила и креирала. Поштује се правило двосмерне комуникације.</w:t>
      </w:r>
    </w:p>
    <w:p w14:paraId="749D6371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C437043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Деца су брижна, усмерена једна на друге, пуна подршке према деци из своје, као и из осталих група. Заједничке активности деце различитог узраста су устаљена, свакодневна пракса у вртићу. </w:t>
      </w:r>
    </w:p>
    <w:p w14:paraId="2CA233A1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02DAC00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Родитељи имају прилику да разговарају са васпитачима о свему што их занима ( индивидуално, групно, путем вибер групе и телефоном).</w:t>
      </w:r>
    </w:p>
    <w:p w14:paraId="50AB6CB7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Овај стандард је у потпуности остварен .</w:t>
      </w:r>
    </w:p>
    <w:p w14:paraId="7215FAC2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05BBD4F">
      <w:pPr>
        <w:pStyle w:val="8"/>
        <w:jc w:val="both"/>
        <w:rPr>
          <w:b/>
          <w:bCs/>
          <w:u w:val="single"/>
        </w:rPr>
      </w:pPr>
      <w:r>
        <w:rPr>
          <w:b/>
          <w:bCs/>
          <w:u w:val="single"/>
        </w:rPr>
        <w:t xml:space="preserve">Стандард 1.3. Планирање и програмирање ВО рада је у функцији подршке дечијем учењу и развоју </w:t>
      </w:r>
    </w:p>
    <w:p w14:paraId="6010FF04">
      <w:pPr>
        <w:pStyle w:val="8"/>
        <w:jc w:val="both"/>
      </w:pPr>
    </w:p>
    <w:p w14:paraId="20AC606C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Васпитач посматра децу, прати и уважава њихове потребе, интересовања, планира на основу консултовања са децом, полазећи од њиховог искуства, заинтересованости, идеја и предлога. Такође се уважавају и идеје и предлози родитеља. Васпитач охрабрује иницијативу деце и подстиче децу на креативне начине изражавања , као и што сопственим поступцима моделује односе према другима, учењу, игри, стваралаштву. Стално проширује дечију игру, што се види и у простору који обилује процесима заједничког истраживања деце и одраслих. Постоји флексибилност у реализацији активности.</w:t>
      </w:r>
    </w:p>
    <w:p w14:paraId="554E5E17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111F0B92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Деца имају приступ материјалима који им омогућавају самостално трагање за информацијама ( књига, енциклопедија, сликовница, родитељ, васпитач, часописи, вршњаци), док им технологија није доступна . </w:t>
      </w:r>
    </w:p>
    <w:p w14:paraId="3F17AFC1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53B66D59">
      <w:pPr>
        <w:pStyle w:val="8"/>
        <w:ind w:firstLine="720"/>
        <w:jc w:val="both"/>
      </w:pPr>
      <w:r>
        <w:rPr>
          <w:b/>
          <w:u w:val="single"/>
        </w:rPr>
        <w:t xml:space="preserve">Додатни показатељ </w:t>
      </w:r>
      <w:r>
        <w:t>( остварен)</w:t>
      </w:r>
    </w:p>
    <w:p w14:paraId="4D368811">
      <w:pPr>
        <w:pStyle w:val="8"/>
        <w:ind w:firstLine="720"/>
        <w:jc w:val="both"/>
      </w:pPr>
    </w:p>
    <w:p w14:paraId="66C8848B">
      <w:pPr>
        <w:autoSpaceDE w:val="0"/>
        <w:autoSpaceDN w:val="0"/>
        <w:adjustRightInd w:val="0"/>
        <w:spacing w:after="0" w:line="259" w:lineRule="atLeast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t>1.3.7. У планирању и развијању реалног програма препознаје се холистички приступ усмерен на подршку развоју свих кључних компетенција за целоживотно учење.</w:t>
      </w:r>
    </w:p>
    <w:p w14:paraId="31D3019E">
      <w:pPr>
        <w:autoSpaceDE w:val="0"/>
        <w:autoSpaceDN w:val="0"/>
        <w:adjustRightInd w:val="0"/>
        <w:spacing w:after="0" w:line="259" w:lineRule="atLeas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22EEBAEC">
      <w:pPr>
        <w:pStyle w:val="8"/>
        <w:ind w:firstLine="720"/>
      </w:pPr>
      <w:r>
        <w:t xml:space="preserve">Васпитачи прво разматрају различите изворе сазнања и начине учешћа деце па онда дају полазну идеју за пројекат.У пројекту васпитач повезује различита подручја сазнања, користи се холистички приступ. </w:t>
      </w:r>
    </w:p>
    <w:p w14:paraId="124F8424">
      <w:pPr>
        <w:pStyle w:val="8"/>
        <w:ind w:firstLine="720"/>
      </w:pPr>
    </w:p>
    <w:p w14:paraId="1DD2AFE2">
      <w:pPr>
        <w:pStyle w:val="8"/>
        <w:ind w:firstLine="720"/>
        <w:jc w:val="both"/>
      </w:pPr>
      <w:r>
        <w:t>Деца имају свој портфолио у вртићу у коме самостално стављају своје радове, фотографије, дечије продукте и исказе и који је увек доступан на увид одраслима и осталој деци.</w:t>
      </w:r>
    </w:p>
    <w:p w14:paraId="7B9D1532">
      <w:pPr>
        <w:pStyle w:val="8"/>
        <w:ind w:firstLine="720"/>
        <w:jc w:val="both"/>
      </w:pPr>
    </w:p>
    <w:p w14:paraId="2FA176E4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Стандард је у потпуности остварен , осим индикатора 1.3.6. , где деци нису доступна средства којима могу да документују своје учешће у догађајима (фотоапарат, камера, пројектор), осим старих мобилних телефона.</w:t>
      </w:r>
    </w:p>
    <w:p w14:paraId="0B679D06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010B117">
      <w:pPr>
        <w:autoSpaceDE w:val="0"/>
        <w:autoSpaceDN w:val="0"/>
        <w:adjustRightInd w:val="0"/>
        <w:spacing w:after="0" w:line="259" w:lineRule="atLeast"/>
        <w:ind w:firstLine="1446" w:firstLineChars="60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ЗАКЉУЧЦИ О ПРОЦЕНИ ОСТВАРЕНОСТИ СТАНДАРДА</w:t>
      </w:r>
    </w:p>
    <w:p w14:paraId="7984C982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Јаке стране: </w:t>
      </w:r>
    </w:p>
    <w:p w14:paraId="3BF4649E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EBAAF23">
      <w:pPr>
        <w:autoSpaceDE w:val="0"/>
        <w:autoSpaceDN w:val="0"/>
        <w:adjustRightInd w:val="0"/>
        <w:spacing w:after="12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реализацији васпитно- образовног рада, осим радних соба, користе се и друге просторије у   вртићу и ван њега ( ходници, двориште). Простор је богат материјалима и средствима који подстичу на истраживање, стваралаштво и игру. Деца могу безбедно и самостално да изаберу материјале и играчке.</w:t>
      </w:r>
    </w:p>
    <w:p w14:paraId="782A7FD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Промене у простору пратимо на основу дечје заинтересованости и игре. Заједничке активности деце различитог узраста. Процес учења је видљив у различитим формама документовања ( фотографије, панои, пројекти, дечји потфолио). Различита  места из окружења се користе као инспиративна места за учење. Родитељи су укључени у заједницу вртића, активно учествују у васпитно-образовном раду.Поштујемо различитост и охрабрујрмо иницијативу деце. Васпитачи, родитељи и деца заједно учествују у обогаћивању физичке средине.</w:t>
      </w:r>
    </w:p>
    <w:p w14:paraId="01A63541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35A63FFB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bCs/>
          <w:sz w:val="24"/>
          <w:szCs w:val="24"/>
          <w:u w:val="single"/>
        </w:rPr>
        <w:t>Слабе стране:</w:t>
      </w:r>
    </w:p>
    <w:p w14:paraId="667AF6A9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3E6EBC5">
      <w:pPr>
        <w:tabs>
          <w:tab w:val="left" w:pos="1222"/>
        </w:tabs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Велика дворишта имају потенцијале, али су недовољно искоришћена (централни вртић и издвојени објекат на терену). </w:t>
      </w:r>
    </w:p>
    <w:p w14:paraId="15614B58">
      <w:pPr>
        <w:autoSpaceDE w:val="0"/>
        <w:autoSpaceDN w:val="0"/>
        <w:adjustRightInd w:val="0"/>
        <w:spacing w:after="0" w:line="259" w:lineRule="atLeast"/>
        <w:ind w:left="-360"/>
        <w:jc w:val="both"/>
        <w:rPr>
          <w:rFonts w:ascii="Times New Roman" w:hAnsi="Times New Roman" w:cs="Times New Roman"/>
          <w:sz w:val="24"/>
          <w:szCs w:val="24"/>
        </w:rPr>
      </w:pPr>
    </w:p>
    <w:p w14:paraId="2E131A84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 Области </w:t>
      </w:r>
      <w:r>
        <w:rPr>
          <w:rFonts w:ascii="Times New Roman" w:hAnsi="Times New Roman" w:cs="Times New Roman"/>
          <w:b/>
          <w:sz w:val="24"/>
          <w:szCs w:val="24"/>
        </w:rPr>
        <w:t>1. Васпитно-образовни рад</w:t>
      </w:r>
      <w:r>
        <w:rPr>
          <w:rFonts w:ascii="Times New Roman" w:hAnsi="Times New Roman" w:cs="Times New Roman"/>
          <w:sz w:val="24"/>
          <w:szCs w:val="24"/>
        </w:rPr>
        <w:t xml:space="preserve"> остварени су сви стандарди. У оквиру првог и трећег стандарда, није у потпуности видљив по један показатељ,  у оквиру другог стандарда су видљиви сви показатељи. Посебно смо јаки у социјалној средини која подстиче учење и развој деце и физичкој средини што се тиче унутрашњег уређења простора, али нам је слаба страна уређење дворишта. У овој области преовлађују јаке стране , али су уочене и одређене слабости у планирању и програмирању васпитно - образовног рада и тиче се доступности деци реалних дигиталних предмета фотоапарата, камера и слично.</w:t>
      </w:r>
    </w:p>
    <w:p w14:paraId="4BC6C2E7">
      <w:pPr>
        <w:autoSpaceDE w:val="0"/>
        <w:autoSpaceDN w:val="0"/>
        <w:adjustRightInd w:val="0"/>
        <w:spacing w:after="0" w:line="259" w:lineRule="atLeast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2D69AB25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ПРЕДЛОГ МЕРА ЗА УНАПРЕЂИВАЊЕ: </w:t>
      </w:r>
    </w:p>
    <w:p w14:paraId="10FCF8E5">
      <w:pPr>
        <w:autoSpaceDE w:val="0"/>
        <w:autoSpaceDN w:val="0"/>
        <w:adjustRightInd w:val="0"/>
        <w:spacing w:after="0" w:line="259" w:lineRule="atLeast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0367D91">
      <w:pPr>
        <w:numPr>
          <w:ilvl w:val="0"/>
          <w:numId w:val="4"/>
        </w:numPr>
        <w:autoSpaceDE w:val="0"/>
        <w:autoSpaceDN w:val="0"/>
        <w:adjustRightInd w:val="0"/>
        <w:spacing w:after="0" w:line="259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Укључити родитеље, локану заједницу у уређење и опремање дворишта вртића</w:t>
      </w:r>
    </w:p>
    <w:p w14:paraId="10CB1B11">
      <w:pPr>
        <w:numPr>
          <w:ilvl w:val="0"/>
          <w:numId w:val="4"/>
        </w:numPr>
        <w:autoSpaceDE w:val="0"/>
        <w:autoSpaceDN w:val="0"/>
        <w:adjustRightInd w:val="0"/>
        <w:spacing w:after="0" w:line="259" w:lineRule="atLeast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Проширити сарадњу са локалном заједницом у смислу стицања знања, вештина, учења 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развијања компетенција, више користити места у локалном окружењу као места за учење, укључивати родитеље и друге одрасле као експерте у пројектним истраживањима</w:t>
      </w:r>
    </w:p>
    <w:p w14:paraId="08130367">
      <w:pPr>
        <w:pStyle w:val="8"/>
        <w:numPr>
          <w:ilvl w:val="0"/>
          <w:numId w:val="4"/>
        </w:numPr>
        <w:spacing w:after="100" w:afterAutospacing="1"/>
        <w:ind w:left="0"/>
        <w:jc w:val="both"/>
      </w:pPr>
      <w:r>
        <w:t>Обезбедити деци аудио-визуелна средства како би могла да документују  и фотографишу места у вртићу и креативно се изражавају (1.3.6).</w:t>
      </w:r>
    </w:p>
    <w:p w14:paraId="7DD374E9">
      <w:pPr>
        <w:pStyle w:val="8"/>
        <w:tabs>
          <w:tab w:val="left" w:pos="1222"/>
        </w:tabs>
        <w:spacing w:after="100" w:afterAutospacing="1"/>
        <w:jc w:val="both"/>
      </w:pPr>
    </w:p>
    <w:p w14:paraId="225C5849">
      <w:pPr>
        <w:pStyle w:val="8"/>
        <w:tabs>
          <w:tab w:val="left" w:pos="1222"/>
        </w:tabs>
        <w:spacing w:after="100" w:afterAutospacing="1"/>
        <w:jc w:val="both"/>
      </w:pPr>
    </w:p>
    <w:p w14:paraId="13AAED78">
      <w:pPr>
        <w:pStyle w:val="8"/>
        <w:tabs>
          <w:tab w:val="left" w:pos="1222"/>
        </w:tabs>
        <w:spacing w:after="100" w:afterAutospacing="1"/>
        <w:jc w:val="both"/>
      </w:pPr>
    </w:p>
    <w:p w14:paraId="79847659">
      <w:pPr>
        <w:pStyle w:val="8"/>
        <w:tabs>
          <w:tab w:val="left" w:pos="1222"/>
        </w:tabs>
        <w:spacing w:after="100" w:afterAutospacing="1"/>
        <w:jc w:val="both"/>
      </w:pPr>
    </w:p>
    <w:p w14:paraId="52F41FD2">
      <w:pPr>
        <w:pStyle w:val="8"/>
        <w:tabs>
          <w:tab w:val="left" w:pos="1222"/>
        </w:tabs>
        <w:spacing w:after="100" w:afterAutospacing="1"/>
        <w:jc w:val="both"/>
      </w:pPr>
    </w:p>
    <w:p w14:paraId="777102EC">
      <w:pPr>
        <w:pStyle w:val="8"/>
        <w:tabs>
          <w:tab w:val="left" w:pos="1222"/>
        </w:tabs>
        <w:spacing w:after="100" w:afterAutospacing="1"/>
        <w:jc w:val="both"/>
      </w:pPr>
    </w:p>
    <w:p w14:paraId="2957D604">
      <w:pPr>
        <w:pStyle w:val="8"/>
        <w:tabs>
          <w:tab w:val="left" w:pos="1222"/>
        </w:tabs>
        <w:spacing w:after="100" w:afterAutospacing="1"/>
        <w:jc w:val="both"/>
      </w:pPr>
    </w:p>
    <w:p w14:paraId="224EEBC7">
      <w:pPr>
        <w:pStyle w:val="8"/>
        <w:tabs>
          <w:tab w:val="left" w:pos="1222"/>
        </w:tabs>
        <w:spacing w:after="100" w:afterAutospacing="1"/>
        <w:jc w:val="both"/>
      </w:pPr>
    </w:p>
    <w:p w14:paraId="3FB693C6">
      <w:pPr>
        <w:pStyle w:val="8"/>
        <w:tabs>
          <w:tab w:val="left" w:pos="1222"/>
        </w:tabs>
        <w:spacing w:after="100" w:afterAutospacing="1"/>
        <w:jc w:val="both"/>
      </w:pPr>
    </w:p>
    <w:p w14:paraId="39EB0858">
      <w:pPr>
        <w:pStyle w:val="8"/>
        <w:tabs>
          <w:tab w:val="left" w:pos="1222"/>
        </w:tabs>
        <w:spacing w:after="100" w:afterAutospacing="1"/>
        <w:jc w:val="both"/>
      </w:pPr>
    </w:p>
    <w:p w14:paraId="76EE0930">
      <w:pPr>
        <w:pStyle w:val="8"/>
        <w:tabs>
          <w:tab w:val="left" w:pos="1222"/>
        </w:tabs>
        <w:spacing w:after="100" w:afterAutospacing="1"/>
        <w:jc w:val="both"/>
      </w:pPr>
    </w:p>
    <w:p w14:paraId="055439E6">
      <w:pPr>
        <w:pStyle w:val="8"/>
        <w:tabs>
          <w:tab w:val="left" w:pos="1222"/>
        </w:tabs>
        <w:spacing w:after="100" w:afterAutospacing="1"/>
        <w:jc w:val="both"/>
      </w:pPr>
    </w:p>
    <w:p w14:paraId="226C4247">
      <w:pPr>
        <w:pStyle w:val="8"/>
        <w:tabs>
          <w:tab w:val="left" w:pos="1222"/>
        </w:tabs>
        <w:spacing w:after="100" w:afterAutospacing="1"/>
        <w:jc w:val="both"/>
      </w:pPr>
    </w:p>
    <w:p w14:paraId="3A08A823">
      <w:pPr>
        <w:tabs>
          <w:tab w:val="left" w:pos="720"/>
          <w:tab w:val="left" w:pos="18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32"/>
        </w:rPr>
      </w:pPr>
      <w:r>
        <w:rPr>
          <w:rFonts w:ascii="Times New Roman" w:hAnsi="Times New Roman" w:eastAsia="Times New Roman" w:cs="Times New Roman"/>
          <w:b/>
          <w:sz w:val="32"/>
        </w:rPr>
        <w:t>ОБЛАСТ 2: ПОДРШКА ДЕЦИ И ПОРОДИЦИ</w:t>
      </w:r>
    </w:p>
    <w:p w14:paraId="508A5D83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24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 xml:space="preserve"> Развојни циљ:1. </w:t>
      </w:r>
      <w:r>
        <w:rPr>
          <w:rFonts w:ascii="Times New Roman" w:hAnsi="Times New Roman" w:eastAsia="Times New Roman" w:cs="Times New Roman"/>
          <w:b/>
          <w:i/>
          <w:sz w:val="24"/>
        </w:rPr>
        <w:t>Радити на сталном унапређиванју услова за учење и развој деце кроз пружање подршке породици и промовисању заштите права деце</w:t>
      </w:r>
    </w:p>
    <w:tbl>
      <w:tblPr>
        <w:tblStyle w:val="7"/>
        <w:tblW w:w="0" w:type="auto"/>
        <w:tblInd w:w="-459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03"/>
        <w:gridCol w:w="1910"/>
        <w:gridCol w:w="1887"/>
        <w:gridCol w:w="1899"/>
        <w:gridCol w:w="2716"/>
      </w:tblGrid>
      <w:tr w14:paraId="78B4BB47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</w:tblPrEx>
        <w:tc>
          <w:tcPr>
            <w:tcW w:w="2503" w:type="dxa"/>
          </w:tcPr>
          <w:p w14:paraId="04EF6257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ЗАДАТАК</w:t>
            </w:r>
          </w:p>
        </w:tc>
        <w:tc>
          <w:tcPr>
            <w:tcW w:w="1910" w:type="dxa"/>
          </w:tcPr>
          <w:p w14:paraId="4456A64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АКТИВНОСТ</w:t>
            </w:r>
          </w:p>
        </w:tc>
        <w:tc>
          <w:tcPr>
            <w:tcW w:w="1887" w:type="dxa"/>
          </w:tcPr>
          <w:p w14:paraId="3C2B3226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ЕВАЛУАЦИЈА ИСХОДА</w:t>
            </w:r>
          </w:p>
        </w:tc>
        <w:tc>
          <w:tcPr>
            <w:tcW w:w="1899" w:type="dxa"/>
          </w:tcPr>
          <w:p w14:paraId="65F50C37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НОСИОЦИ АКТИВНОСТИ</w:t>
            </w:r>
          </w:p>
        </w:tc>
        <w:tc>
          <w:tcPr>
            <w:tcW w:w="2716" w:type="dxa"/>
          </w:tcPr>
          <w:p w14:paraId="62907ACD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ДИНАМИКА</w:t>
            </w:r>
          </w:p>
        </w:tc>
      </w:tr>
      <w:tr w14:paraId="062DF45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03" w:type="dxa"/>
          </w:tcPr>
          <w:p w14:paraId="35DE834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</w:rPr>
              <w:t>Појачати и промовисати активности   на обебеђивању сигурне,безбедне и толератне средине за свако дете у колективу</w:t>
            </w:r>
          </w:p>
        </w:tc>
        <w:tc>
          <w:tcPr>
            <w:tcW w:w="1910" w:type="dxa"/>
          </w:tcPr>
          <w:p w14:paraId="0B01CF18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 оквиру тима за заштиту од насиља и дискриминације вршити анализу ситуација где је угрожена сигурност и безбездност деце и сачинити план за отклањање истих</w:t>
            </w:r>
          </w:p>
        </w:tc>
        <w:tc>
          <w:tcPr>
            <w:tcW w:w="1887" w:type="dxa"/>
          </w:tcPr>
          <w:p w14:paraId="35A51116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Записници са одржаних састанака, разрешене проблематичне ситуације и предузете активности ако је до таквих дошло</w:t>
            </w:r>
          </w:p>
          <w:p w14:paraId="3760967D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  <w:tc>
          <w:tcPr>
            <w:tcW w:w="1899" w:type="dxa"/>
          </w:tcPr>
          <w:p w14:paraId="542923D9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Директор, чланови тима за заштиту од насиља, чланови Савета родитеља,   </w:t>
            </w:r>
          </w:p>
          <w:p w14:paraId="3F2EF2C9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Центар за социјални рад</w:t>
            </w:r>
          </w:p>
          <w:p w14:paraId="217F625B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 xml:space="preserve">Дом Здравља </w:t>
            </w:r>
          </w:p>
          <w:p w14:paraId="28D3266A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  <w:tc>
          <w:tcPr>
            <w:tcW w:w="2716" w:type="dxa"/>
          </w:tcPr>
          <w:p w14:paraId="10A5C4B9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 континуитету од 2024. године</w:t>
            </w:r>
          </w:p>
          <w:p w14:paraId="7355A533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  <w:tr w14:paraId="251E9CD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503" w:type="dxa"/>
          </w:tcPr>
          <w:p w14:paraId="14545C97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b/>
                <w:i/>
                <w:sz w:val="24"/>
              </w:rPr>
            </w:pPr>
          </w:p>
        </w:tc>
        <w:tc>
          <w:tcPr>
            <w:tcW w:w="1910" w:type="dxa"/>
          </w:tcPr>
          <w:p w14:paraId="3D75209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 сваки поједаначни случај сумње на насиље, занемаривање или дискриминацију тражити консултације кроз Тим за заштиту и појачани надзор у сачињавању службених белешки</w:t>
            </w:r>
          </w:p>
        </w:tc>
        <w:tc>
          <w:tcPr>
            <w:tcW w:w="1887" w:type="dxa"/>
          </w:tcPr>
          <w:p w14:paraId="48818C14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Записници са одржаних састанака, разрешене проблематичне ситуације и предузете акнтивности ако је до истих дошло</w:t>
            </w:r>
          </w:p>
          <w:p w14:paraId="035CDC3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b/>
                <w:sz w:val="24"/>
              </w:rPr>
            </w:pPr>
          </w:p>
          <w:p w14:paraId="49A5966E">
            <w:pPr>
              <w:tabs>
                <w:tab w:val="left" w:pos="720"/>
                <w:tab w:val="left" w:pos="1800"/>
              </w:tabs>
              <w:spacing w:line="288" w:lineRule="auto"/>
              <w:jc w:val="both"/>
            </w:pPr>
          </w:p>
        </w:tc>
        <w:tc>
          <w:tcPr>
            <w:tcW w:w="1899" w:type="dxa"/>
          </w:tcPr>
          <w:p w14:paraId="25528ADD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Чланови Тима за заштиту од насиља, директор и васпитачи</w:t>
            </w:r>
          </w:p>
          <w:p w14:paraId="64522359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  <w:tc>
          <w:tcPr>
            <w:tcW w:w="2716" w:type="dxa"/>
          </w:tcPr>
          <w:p w14:paraId="26BA2A23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 континуитету од 2024. године</w:t>
            </w:r>
          </w:p>
          <w:p w14:paraId="4E9661D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</w:tbl>
    <w:p w14:paraId="5FEC336E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1BE06071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134327DB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sz w:val="28"/>
          <w:szCs w:val="28"/>
        </w:rPr>
        <w:t>Развојни циљ:2.</w:t>
      </w:r>
      <w:r>
        <w:rPr>
          <w:rFonts w:ascii="Times New Roman" w:hAnsi="Times New Roman" w:eastAsia="Times New Roman" w:cs="Times New Roman"/>
          <w:sz w:val="24"/>
          <w:szCs w:val="24"/>
        </w:rPr>
        <w:t>Обезбедити различите и богатије начине за подршку –интеграцију породице у живот и рад вртића.</w:t>
      </w:r>
    </w:p>
    <w:tbl>
      <w:tblPr>
        <w:tblStyle w:val="7"/>
        <w:tblW w:w="10915" w:type="dxa"/>
        <w:tblInd w:w="-459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2268"/>
        <w:gridCol w:w="2693"/>
        <w:gridCol w:w="1985"/>
        <w:gridCol w:w="1701"/>
      </w:tblGrid>
      <w:tr w14:paraId="7C70948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79F36D7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ЗАДАТАК</w:t>
            </w:r>
          </w:p>
        </w:tc>
        <w:tc>
          <w:tcPr>
            <w:tcW w:w="2268" w:type="dxa"/>
          </w:tcPr>
          <w:p w14:paraId="4A1FFFA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АКТИВНОСТ</w:t>
            </w:r>
          </w:p>
        </w:tc>
        <w:tc>
          <w:tcPr>
            <w:tcW w:w="2693" w:type="dxa"/>
          </w:tcPr>
          <w:p w14:paraId="0CC04D7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ЕВАЛУАЦИЈА ИСХОДА</w:t>
            </w:r>
          </w:p>
        </w:tc>
        <w:tc>
          <w:tcPr>
            <w:tcW w:w="1985" w:type="dxa"/>
          </w:tcPr>
          <w:p w14:paraId="58CEB13F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НОСИОЦИ АКТИВНОСТИ</w:t>
            </w:r>
          </w:p>
        </w:tc>
        <w:tc>
          <w:tcPr>
            <w:tcW w:w="1701" w:type="dxa"/>
          </w:tcPr>
          <w:p w14:paraId="558A4EE9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ДИНАМИКА</w:t>
            </w:r>
          </w:p>
        </w:tc>
      </w:tr>
      <w:tr w14:paraId="496BEDD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4B1759D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На нивоу установе,вртића и васпитне групе,остваривати </w:t>
            </w:r>
          </w:p>
          <w:p w14:paraId="1788C26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различите  прилике за интеракцију деце и одраслих</w:t>
            </w:r>
          </w:p>
        </w:tc>
        <w:tc>
          <w:tcPr>
            <w:tcW w:w="2268" w:type="dxa"/>
          </w:tcPr>
          <w:p w14:paraId="727FA17E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Уприличити чешће гостовање родитеља у групи: партнери у игри, учењу, шетњи, излету....</w:t>
            </w:r>
          </w:p>
        </w:tc>
        <w:tc>
          <w:tcPr>
            <w:tcW w:w="2693" w:type="dxa"/>
          </w:tcPr>
          <w:p w14:paraId="68FA556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Белешке са састанака </w:t>
            </w:r>
          </w:p>
          <w:p w14:paraId="5E29510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Фотографије</w:t>
            </w:r>
          </w:p>
          <w:p w14:paraId="6EA40BA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Боља информисаност родитеља и већа мотивација</w:t>
            </w:r>
          </w:p>
        </w:tc>
        <w:tc>
          <w:tcPr>
            <w:tcW w:w="1985" w:type="dxa"/>
          </w:tcPr>
          <w:p w14:paraId="4B0EED37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Васпитачи, родитељи, </w:t>
            </w:r>
          </w:p>
          <w:p w14:paraId="5FF323D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деца</w:t>
            </w:r>
          </w:p>
        </w:tc>
        <w:tc>
          <w:tcPr>
            <w:tcW w:w="1701" w:type="dxa"/>
          </w:tcPr>
          <w:p w14:paraId="2A452D32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 континуитету од 2024. године</w:t>
            </w:r>
          </w:p>
          <w:p w14:paraId="1722C953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  <w:tr w14:paraId="2259372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0" w:hRule="atLeast"/>
        </w:trPr>
        <w:tc>
          <w:tcPr>
            <w:tcW w:w="2268" w:type="dxa"/>
            <w:tcBorders>
              <w:bottom w:val="single" w:color="auto" w:sz="4" w:space="0"/>
            </w:tcBorders>
          </w:tcPr>
          <w:p w14:paraId="62945DE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Створити услове за одржавање мотивације и активну партиципацију родитеља у живот и рад вртића</w:t>
            </w:r>
          </w:p>
        </w:tc>
        <w:tc>
          <w:tcPr>
            <w:tcW w:w="2268" w:type="dxa"/>
            <w:tcBorders>
              <w:bottom w:val="single" w:color="auto" w:sz="4" w:space="0"/>
            </w:tcBorders>
          </w:tcPr>
          <w:p w14:paraId="4C76289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Позивање родитеља за учешће у пројекат-попут позивног писма за идеје и предлоге</w:t>
            </w:r>
          </w:p>
          <w:p w14:paraId="37679E2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385AB6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Организовање родитељских састанака са предложеном темом од стране родитеља</w:t>
            </w:r>
          </w:p>
          <w:p w14:paraId="76F00DF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B53750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Покренути заједничке пројекте на нивоу вас.групе где ће партнери бити родитељи из групе</w:t>
            </w:r>
          </w:p>
        </w:tc>
        <w:tc>
          <w:tcPr>
            <w:tcW w:w="2693" w:type="dxa"/>
            <w:tcBorders>
              <w:bottom w:val="single" w:color="auto" w:sz="4" w:space="0"/>
            </w:tcBorders>
          </w:tcPr>
          <w:p w14:paraId="2B75F87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Писани извештаји, снимци,</w:t>
            </w:r>
          </w:p>
          <w:p w14:paraId="51A771D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Боља информисаност родитељ, већа мотивација</w:t>
            </w:r>
          </w:p>
          <w:p w14:paraId="782071D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Почетни пано</w:t>
            </w:r>
          </w:p>
          <w:p w14:paraId="44DE4DA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Вибер група</w:t>
            </w:r>
          </w:p>
          <w:p w14:paraId="7C7F5C5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B3114B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Снимци, постер</w:t>
            </w:r>
          </w:p>
          <w:p w14:paraId="0E8CA13D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Боља информисаност родитеља</w:t>
            </w:r>
          </w:p>
        </w:tc>
        <w:tc>
          <w:tcPr>
            <w:tcW w:w="1985" w:type="dxa"/>
            <w:tcBorders>
              <w:bottom w:val="single" w:color="auto" w:sz="4" w:space="0"/>
            </w:tcBorders>
          </w:tcPr>
          <w:p w14:paraId="70AE9F7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988A118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0DE127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E42628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Васпитачи</w:t>
            </w:r>
          </w:p>
          <w:p w14:paraId="2AAC4661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Родитељи</w:t>
            </w:r>
          </w:p>
          <w:p w14:paraId="6E78AA4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37D7789E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AB9B44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E6EB87D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20139F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color="auto" w:sz="4" w:space="0"/>
            </w:tcBorders>
          </w:tcPr>
          <w:p w14:paraId="0BBD8A25">
            <w:pPr>
              <w:tabs>
                <w:tab w:val="left" w:pos="720"/>
                <w:tab w:val="left" w:pos="1800"/>
              </w:tabs>
              <w:spacing w:line="288" w:lineRule="auto"/>
              <w:rPr>
                <w:rFonts w:ascii="Times New Roman" w:hAnsi="Times New Roman" w:eastAsia="Times New Roman" w:cs="Times New Roman"/>
                <w:b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У континуитету од 2024. године</w:t>
            </w:r>
          </w:p>
          <w:p w14:paraId="54D32692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  <w:tr w14:paraId="7705FCB7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0" w:hRule="atLeast"/>
        </w:trPr>
        <w:tc>
          <w:tcPr>
            <w:tcW w:w="2268" w:type="dxa"/>
            <w:tcBorders>
              <w:top w:val="single" w:color="auto" w:sz="4" w:space="0"/>
            </w:tcBorders>
          </w:tcPr>
          <w:p w14:paraId="4C0F4868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C6C56AA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56412E4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6894A12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68227B1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4E13671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D2B893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0FE08A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Испитати периодично потребе родитеља и дефинисати понуду програма</w:t>
            </w:r>
          </w:p>
        </w:tc>
        <w:tc>
          <w:tcPr>
            <w:tcW w:w="2268" w:type="dxa"/>
            <w:tcBorders>
              <w:top w:val="single" w:color="auto" w:sz="4" w:space="0"/>
            </w:tcBorders>
          </w:tcPr>
          <w:p w14:paraId="6D60158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Помоћ родитељима у информисању и јачању родитељских компетенција</w:t>
            </w:r>
          </w:p>
          <w:p w14:paraId="5E12E75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1FED9C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87F92E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9F24C4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Формирати фокус групу родитеља на нивоу установе и објекта</w:t>
            </w:r>
          </w:p>
          <w:p w14:paraId="15AA710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630098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Иницирати заједничке акције васпитача, родитеља и представника локалне заједнице са различитим мотивима</w:t>
            </w:r>
          </w:p>
          <w:p w14:paraId="2D21820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color="auto" w:sz="4" w:space="0"/>
            </w:tcBorders>
          </w:tcPr>
          <w:p w14:paraId="5D510C4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Фокус  групе родитеља из сваке групе за учешће у процесу самовредновања</w:t>
            </w:r>
          </w:p>
          <w:p w14:paraId="0B15C7D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Боља размена информација и мотивисаност родитеља</w:t>
            </w:r>
          </w:p>
          <w:p w14:paraId="653FB11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AE768F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189061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E7FFBF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48E6C1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840EE1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Писани извештаји</w:t>
            </w:r>
          </w:p>
          <w:p w14:paraId="1631160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Сајт установе</w:t>
            </w:r>
          </w:p>
          <w:p w14:paraId="5B4F323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Квалитетна размена свих актера и боља информисаност</w:t>
            </w:r>
          </w:p>
        </w:tc>
        <w:tc>
          <w:tcPr>
            <w:tcW w:w="1985" w:type="dxa"/>
            <w:tcBorders>
              <w:top w:val="single" w:color="auto" w:sz="4" w:space="0"/>
            </w:tcBorders>
          </w:tcPr>
          <w:p w14:paraId="5BD4C32A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40D758D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свих тимова</w:t>
            </w:r>
          </w:p>
          <w:p w14:paraId="1652325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Васпитачи </w:t>
            </w:r>
          </w:p>
          <w:p w14:paraId="62723D4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B5263A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0847F3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7FB42F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90CAB2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1CB3C3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4EDCA8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9D94BC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5AD030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</w:tcBorders>
          </w:tcPr>
          <w:p w14:paraId="0A7D598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Сваке радне године</w:t>
            </w:r>
          </w:p>
          <w:p w14:paraId="7027F90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од 2024-2028</w:t>
            </w:r>
          </w:p>
          <w:p w14:paraId="203D9686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53E67838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09E2AC53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47F72414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27CB0E0C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16EA401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  <w:p w14:paraId="1514144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Током радне </w:t>
            </w:r>
          </w:p>
          <w:p w14:paraId="6076093E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2024-2025 године и надаље</w:t>
            </w:r>
          </w:p>
        </w:tc>
      </w:tr>
      <w:tr w14:paraId="120547D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0" w:hRule="atLeast"/>
        </w:trPr>
        <w:tc>
          <w:tcPr>
            <w:tcW w:w="2268" w:type="dxa"/>
            <w:tcBorders>
              <w:top w:val="single" w:color="auto" w:sz="4" w:space="0"/>
            </w:tcBorders>
          </w:tcPr>
          <w:p w14:paraId="311BF66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Радити на осмишљавању разноврсних понуда програма породици у складу са потребама и могућностима</w:t>
            </w:r>
          </w:p>
        </w:tc>
        <w:tc>
          <w:tcPr>
            <w:tcW w:w="2268" w:type="dxa"/>
            <w:tcBorders>
              <w:top w:val="single" w:color="auto" w:sz="4" w:space="0"/>
            </w:tcBorders>
          </w:tcPr>
          <w:p w14:paraId="5C4F604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Проценити ниво квалитета постојећих програма и услуга  и утврдити врсте програма и услуга које предлажу родитељи</w:t>
            </w:r>
          </w:p>
          <w:p w14:paraId="44F65DE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E7BF75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Омогућити стручно усавршавање васпитача за реализацију програма који се нуде деци и њиховим породицама</w:t>
            </w:r>
          </w:p>
        </w:tc>
        <w:tc>
          <w:tcPr>
            <w:tcW w:w="2693" w:type="dxa"/>
            <w:tcBorders>
              <w:top w:val="single" w:color="auto" w:sz="4" w:space="0"/>
            </w:tcBorders>
          </w:tcPr>
          <w:p w14:paraId="76C53AC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Обрађени упитници и анкете који су темељ за пројекцију за следећи период</w:t>
            </w:r>
          </w:p>
          <w:p w14:paraId="4923EE3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78336C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Примена нових вештина и знања у пракси</w:t>
            </w:r>
          </w:p>
        </w:tc>
        <w:tc>
          <w:tcPr>
            <w:tcW w:w="1985" w:type="dxa"/>
            <w:tcBorders>
              <w:top w:val="single" w:color="auto" w:sz="4" w:space="0"/>
            </w:tcBorders>
          </w:tcPr>
          <w:p w14:paraId="38798B3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 веће </w:t>
            </w:r>
          </w:p>
          <w:p w14:paraId="05CBC02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Савет родитеља</w:t>
            </w:r>
          </w:p>
          <w:p w14:paraId="04D2FF3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65D3656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3F6510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B548EE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6AEE2D4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62E71D1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color="auto" w:sz="4" w:space="0"/>
            </w:tcBorders>
          </w:tcPr>
          <w:p w14:paraId="0C29E6B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Од септембра 2024 и сваке наредне године</w:t>
            </w:r>
          </w:p>
          <w:p w14:paraId="39405FB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695A6D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D83228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континуитету</w:t>
            </w:r>
          </w:p>
          <w:p w14:paraId="032CB8F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</w:tbl>
    <w:tbl>
      <w:tblPr>
        <w:tblStyle w:val="7"/>
        <w:tblpPr w:leftFromText="180" w:rightFromText="180" w:vertAnchor="text" w:horzAnchor="margin" w:tblpX="-459" w:tblpYSpec="top"/>
        <w:tblW w:w="10881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3"/>
        <w:gridCol w:w="2394"/>
        <w:gridCol w:w="2394"/>
        <w:gridCol w:w="3240"/>
      </w:tblGrid>
      <w:tr w14:paraId="710D132E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53" w:type="dxa"/>
          </w:tcPr>
          <w:p w14:paraId="2AD0B93E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76F704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6E5E462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E4889E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73B674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8CFBE6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0409F8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F501775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Испитати периодично потребе родитеља и дефинисати понуду програма</w:t>
            </w:r>
          </w:p>
        </w:tc>
        <w:tc>
          <w:tcPr>
            <w:tcW w:w="2394" w:type="dxa"/>
          </w:tcPr>
          <w:p w14:paraId="697BB81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Помоћ родитељима у информисању и јачању родитељских компетенција</w:t>
            </w:r>
          </w:p>
          <w:p w14:paraId="791E4FF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F20B75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C43825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90FA8D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Формирати групу родитеља на нивоу установе и објекта</w:t>
            </w:r>
          </w:p>
          <w:p w14:paraId="61CEAA8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6989E6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Иницирати заједничке акције васпитача, родитеља и представника локалне заједнице са различитим мотивима</w:t>
            </w:r>
          </w:p>
          <w:p w14:paraId="5DE0692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394" w:type="dxa"/>
          </w:tcPr>
          <w:p w14:paraId="3562E17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Белешке о раду групе родитеља </w:t>
            </w:r>
          </w:p>
          <w:p w14:paraId="471B3CE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Боља размена информација и мотивисаност родитеља</w:t>
            </w:r>
          </w:p>
          <w:p w14:paraId="4F0D91D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B15B7F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252A34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E51AB0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B1FBF4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18BF5B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Писани извештаји</w:t>
            </w:r>
          </w:p>
          <w:p w14:paraId="1BC13AF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Сајт установе</w:t>
            </w:r>
          </w:p>
          <w:p w14:paraId="57C1B29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Квалитетна размена свих актера и боља информисаност</w:t>
            </w:r>
          </w:p>
        </w:tc>
        <w:tc>
          <w:tcPr>
            <w:tcW w:w="3240" w:type="dxa"/>
          </w:tcPr>
          <w:p w14:paraId="2A3EF9F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Сваке радне године</w:t>
            </w:r>
          </w:p>
          <w:p w14:paraId="5AA6E87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од 2024-2028</w:t>
            </w:r>
          </w:p>
          <w:p w14:paraId="7196568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575ED9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4D6E8D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51A210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D55D36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D83A37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1FF071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6E8529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6DDD6E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359E65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Током радне </w:t>
            </w:r>
          </w:p>
          <w:p w14:paraId="1CBF890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2024-2025 године и надаље</w:t>
            </w:r>
          </w:p>
        </w:tc>
      </w:tr>
      <w:tr w14:paraId="7927AFF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53" w:type="dxa"/>
          </w:tcPr>
          <w:p w14:paraId="63077F0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Радити на осмишљавању разноврсних понуда програма породици у складу са потребама и могућностима</w:t>
            </w:r>
          </w:p>
        </w:tc>
        <w:tc>
          <w:tcPr>
            <w:tcW w:w="2394" w:type="dxa"/>
          </w:tcPr>
          <w:p w14:paraId="3ABF495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Проценити ниво квалитета постојећих програма и услуга  и утврдити врсте програма и услуга које предлажу родитељи</w:t>
            </w:r>
          </w:p>
          <w:p w14:paraId="547CC2B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A613B5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Омогућити стручно усавршавање васпитача за реализацију програма који се нуде деци и њиховим породицама</w:t>
            </w:r>
          </w:p>
        </w:tc>
        <w:tc>
          <w:tcPr>
            <w:tcW w:w="2394" w:type="dxa"/>
          </w:tcPr>
          <w:p w14:paraId="0A95074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Обрађени упитници и анкете који су темељ за пројекцију за следећи период</w:t>
            </w:r>
          </w:p>
          <w:p w14:paraId="33476F4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Присуство новим обукама-бар једном у току радне године </w:t>
            </w:r>
          </w:p>
          <w:p w14:paraId="34A0528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146006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Примена нових вештина и знања у пракси</w:t>
            </w:r>
          </w:p>
        </w:tc>
        <w:tc>
          <w:tcPr>
            <w:tcW w:w="3240" w:type="dxa"/>
          </w:tcPr>
          <w:p w14:paraId="073C1EA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 веће </w:t>
            </w:r>
          </w:p>
          <w:p w14:paraId="10F39F6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Савет родитеља</w:t>
            </w:r>
          </w:p>
          <w:p w14:paraId="100252C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7F3B679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од септембра 2024 </w:t>
            </w:r>
          </w:p>
          <w:p w14:paraId="32E67E4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Од септембра 2024 и сваке наредне године</w:t>
            </w:r>
          </w:p>
          <w:p w14:paraId="75B9D4D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89954C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785C4C9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18FB712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континуитету</w:t>
            </w:r>
          </w:p>
          <w:p w14:paraId="6BDD8A9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</w:tbl>
    <w:p w14:paraId="4D19C2C8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00E3A3EB">
      <w:pPr>
        <w:tabs>
          <w:tab w:val="left" w:pos="720"/>
          <w:tab w:val="left" w:pos="1800"/>
        </w:tabs>
        <w:spacing w:after="0" w:line="288" w:lineRule="auto"/>
        <w:jc w:val="both"/>
        <w:rPr>
          <w:rFonts w:ascii="Times New Roman" w:hAnsi="Times New Roman" w:eastAsia="Times New Roman" w:cs="Times New Roman"/>
          <w:b/>
          <w:sz w:val="32"/>
          <w:szCs w:val="32"/>
        </w:rPr>
      </w:pPr>
    </w:p>
    <w:p w14:paraId="63C40157">
      <w:pPr>
        <w:tabs>
          <w:tab w:val="left" w:pos="720"/>
          <w:tab w:val="left" w:pos="1800"/>
        </w:tabs>
        <w:spacing w:after="0" w:line="288" w:lineRule="auto"/>
        <w:jc w:val="both"/>
        <w:rPr>
          <w:rFonts w:ascii="Times New Roman" w:hAnsi="Times New Roman" w:eastAsia="Times New Roman" w:cs="Times New Roman"/>
          <w:b/>
          <w:sz w:val="32"/>
          <w:szCs w:val="32"/>
        </w:rPr>
      </w:pPr>
    </w:p>
    <w:p w14:paraId="5E70D1B3">
      <w:pPr>
        <w:tabs>
          <w:tab w:val="left" w:pos="720"/>
          <w:tab w:val="left" w:pos="1800"/>
        </w:tabs>
        <w:spacing w:after="0" w:line="288" w:lineRule="auto"/>
        <w:jc w:val="both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  <w:t>ОБЛАСТ 3: ПРОФЕСИОНАЛНА ЗАЈЕДНИЦА УЧЕЊА</w:t>
      </w:r>
    </w:p>
    <w:p w14:paraId="486ECA5D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</w:rPr>
        <w:t>Развојни циљ:1. Унапредити начине размене информација као и професионалну комуникацију кроз промовисање тимског рада и сарадње на свим ни</w:t>
      </w:r>
    </w:p>
    <w:tbl>
      <w:tblPr>
        <w:tblStyle w:val="7"/>
        <w:tblW w:w="10915" w:type="dxa"/>
        <w:tblInd w:w="-459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2268"/>
        <w:gridCol w:w="2410"/>
        <w:gridCol w:w="1917"/>
        <w:gridCol w:w="2052"/>
      </w:tblGrid>
      <w:tr w14:paraId="5C71E1AC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071A47D7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ЗАДАТАК</w:t>
            </w:r>
          </w:p>
        </w:tc>
        <w:tc>
          <w:tcPr>
            <w:tcW w:w="2268" w:type="dxa"/>
          </w:tcPr>
          <w:p w14:paraId="2F7A02F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АКТИВНОСТ</w:t>
            </w:r>
          </w:p>
        </w:tc>
        <w:tc>
          <w:tcPr>
            <w:tcW w:w="2410" w:type="dxa"/>
          </w:tcPr>
          <w:p w14:paraId="5B016B75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ЕВАЛУАЦИЈА ИСХОДА</w:t>
            </w:r>
          </w:p>
        </w:tc>
        <w:tc>
          <w:tcPr>
            <w:tcW w:w="1917" w:type="dxa"/>
          </w:tcPr>
          <w:p w14:paraId="4F60407E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НОСИОЦИ АКТИВНОСТИ</w:t>
            </w:r>
          </w:p>
        </w:tc>
        <w:tc>
          <w:tcPr>
            <w:tcW w:w="2052" w:type="dxa"/>
          </w:tcPr>
          <w:p w14:paraId="41AEE4B3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ДИНАМИКА</w:t>
            </w:r>
          </w:p>
        </w:tc>
      </w:tr>
      <w:tr w14:paraId="7C6E9A11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0A75046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>Информисати правовремено запослене и родитеље о активностима, процедурама, правилима и одговорностима у установи</w:t>
            </w:r>
          </w:p>
        </w:tc>
        <w:tc>
          <w:tcPr>
            <w:tcW w:w="2268" w:type="dxa"/>
          </w:tcPr>
          <w:p w14:paraId="0EF8F78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Формирати базу података са наведеним информацијама, процедурама, правилима и одговорностима запослених каом и родитеља</w:t>
            </w:r>
          </w:p>
        </w:tc>
        <w:tc>
          <w:tcPr>
            <w:tcW w:w="2410" w:type="dxa"/>
          </w:tcPr>
          <w:p w14:paraId="7C2323D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Формирана база података која садржи процедуре и правилнике </w:t>
            </w:r>
          </w:p>
        </w:tc>
        <w:tc>
          <w:tcPr>
            <w:tcW w:w="1917" w:type="dxa"/>
          </w:tcPr>
          <w:p w14:paraId="04D2924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Директор, координатор тима </w:t>
            </w:r>
          </w:p>
          <w:p w14:paraId="71E5E88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3F4863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052" w:type="dxa"/>
          </w:tcPr>
          <w:p w14:paraId="4F7DA76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Током 2024 </w:t>
            </w:r>
          </w:p>
          <w:p w14:paraId="50C4C3FE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континуитету сваке радне године</w:t>
            </w:r>
          </w:p>
        </w:tc>
      </w:tr>
      <w:tr w14:paraId="3A0EC2F0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0" w:hRule="atLeast"/>
        </w:trPr>
        <w:tc>
          <w:tcPr>
            <w:tcW w:w="2268" w:type="dxa"/>
            <w:tcBorders>
              <w:bottom w:val="single" w:color="auto" w:sz="4" w:space="0"/>
            </w:tcBorders>
          </w:tcPr>
          <w:p w14:paraId="3E9815C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>Информисати правовремено запослене и родитеље о активностима, процедурама, правилима и одговорностима у установи</w:t>
            </w:r>
          </w:p>
        </w:tc>
        <w:tc>
          <w:tcPr>
            <w:tcW w:w="2268" w:type="dxa"/>
            <w:tcBorders>
              <w:bottom w:val="single" w:color="auto" w:sz="4" w:space="0"/>
            </w:tcBorders>
          </w:tcPr>
          <w:p w14:paraId="5B28C3D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Представљати запосленима информације, процедуре и правила на различите начине у писаној, електронској форми или усмено</w:t>
            </w:r>
          </w:p>
        </w:tc>
        <w:tc>
          <w:tcPr>
            <w:tcW w:w="2410" w:type="dxa"/>
            <w:tcBorders>
              <w:bottom w:val="single" w:color="auto" w:sz="4" w:space="0"/>
            </w:tcBorders>
          </w:tcPr>
          <w:p w14:paraId="608F3DF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Запослени и родитељи су на различите начине упознати са информацијама, процедурама и правилима</w:t>
            </w:r>
          </w:p>
        </w:tc>
        <w:tc>
          <w:tcPr>
            <w:tcW w:w="1917" w:type="dxa"/>
            <w:tcBorders>
              <w:bottom w:val="single" w:color="auto" w:sz="4" w:space="0"/>
            </w:tcBorders>
          </w:tcPr>
          <w:p w14:paraId="08285B4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Директор, координатор тима </w:t>
            </w:r>
          </w:p>
          <w:p w14:paraId="2FDC2FE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E30EF1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2D80CB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052" w:type="dxa"/>
            <w:tcBorders>
              <w:bottom w:val="single" w:color="auto" w:sz="4" w:space="0"/>
            </w:tcBorders>
          </w:tcPr>
          <w:p w14:paraId="3D4211F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Током 2024 </w:t>
            </w:r>
          </w:p>
          <w:p w14:paraId="7B5AE16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континуитету сваке радне године</w:t>
            </w:r>
          </w:p>
        </w:tc>
      </w:tr>
      <w:tr w14:paraId="4F3C2868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0" w:hRule="atLeast"/>
        </w:trPr>
        <w:tc>
          <w:tcPr>
            <w:tcW w:w="2268" w:type="dxa"/>
            <w:tcBorders>
              <w:top w:val="single" w:color="auto" w:sz="4" w:space="0"/>
            </w:tcBorders>
          </w:tcPr>
          <w:p w14:paraId="00CB7FCA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>Информисати правовремено запослене и родитеље о активностима, процедурама, правилима и одговорностима у установи</w:t>
            </w:r>
          </w:p>
        </w:tc>
        <w:tc>
          <w:tcPr>
            <w:tcW w:w="2268" w:type="dxa"/>
            <w:tcBorders>
              <w:top w:val="single" w:color="auto" w:sz="4" w:space="0"/>
            </w:tcBorders>
          </w:tcPr>
          <w:p w14:paraId="3448FEF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Размена искустава о процедурама и одговорностима везаним за реализацију инклузивног програма и активности на индивидуализацију рада</w:t>
            </w:r>
          </w:p>
          <w:p w14:paraId="28FEC04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FF6F9C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Дефинисање, утврђивање поступака и процедуре као и улоге запослених у ситуацијама сумње на насиље и дискриминацију у складу са протоколом и правилником</w:t>
            </w:r>
          </w:p>
          <w:p w14:paraId="18B0C6D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F8BFF9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Информисати родитеље деце са тешкоћама у развоју која похађају предшколску установу о услугама које пружају институције, установе и удружења</w:t>
            </w:r>
          </w:p>
        </w:tc>
        <w:tc>
          <w:tcPr>
            <w:tcW w:w="2410" w:type="dxa"/>
            <w:tcBorders>
              <w:top w:val="single" w:color="auto" w:sz="4" w:space="0"/>
            </w:tcBorders>
          </w:tcPr>
          <w:p w14:paraId="2C51B03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Запослени и родитељи су на различите начине информисани и имају подршку у ВО раду </w:t>
            </w:r>
          </w:p>
          <w:p w14:paraId="29A048C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0D4A58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0D7ECE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Запослени и родитељи су на различите начине информисани и имају подршку у ВО раду </w:t>
            </w:r>
          </w:p>
          <w:p w14:paraId="0A8A74E2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1BD4BCC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B0868C7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0FCDAC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Родитељи су на различите начине упућени  и информисани о могућностима које могу да остваре за негу и помоћ детету</w:t>
            </w:r>
          </w:p>
          <w:p w14:paraId="1008EF0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1917" w:type="dxa"/>
            <w:tcBorders>
              <w:top w:val="single" w:color="auto" w:sz="4" w:space="0"/>
            </w:tcBorders>
          </w:tcPr>
          <w:p w14:paraId="2A38856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Чланови тима за инклузију, родитељи деце у инклузивном програму </w:t>
            </w:r>
          </w:p>
          <w:p w14:paraId="5879627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C2C834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3F5ABD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C7B25D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F8AFDD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59517B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Координатор и чланови тима за заштиту од насиља </w:t>
            </w:r>
          </w:p>
          <w:p w14:paraId="2CB6988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62F9C6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D8A237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976DFD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66BE78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1B4B7D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A17F89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BEBB89D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Тим за инклузивно образовање , васпитачи групе</w:t>
            </w:r>
          </w:p>
          <w:p w14:paraId="154C1685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90EB94C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052" w:type="dxa"/>
            <w:tcBorders>
              <w:top w:val="single" w:color="auto" w:sz="4" w:space="0"/>
            </w:tcBorders>
          </w:tcPr>
          <w:p w14:paraId="3220768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Током радне 2024 </w:t>
            </w:r>
          </w:p>
          <w:p w14:paraId="1BE7E7E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 надаље</w:t>
            </w:r>
          </w:p>
          <w:p w14:paraId="56E301E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AD6866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32DB9E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FAF6C3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CC17014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CBBF99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BABF42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BC2446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16A2E8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8B2754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11E5826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39FBD1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13F9BE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80AC61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Током радне 2024 и надаље</w:t>
            </w:r>
          </w:p>
          <w:p w14:paraId="1E08ACA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3465C8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779BB65B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7AC4273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99E3A79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544595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820320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3E8664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D6B4E6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32B295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F6556AF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6F0E99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F27D17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Током 2024 и надаље сваке радне године</w:t>
            </w:r>
          </w:p>
        </w:tc>
      </w:tr>
      <w:tr w14:paraId="494264EA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00" w:hRule="atLeast"/>
        </w:trPr>
        <w:tc>
          <w:tcPr>
            <w:tcW w:w="2268" w:type="dxa"/>
            <w:tcBorders>
              <w:top w:val="single" w:color="auto" w:sz="4" w:space="0"/>
            </w:tcBorders>
          </w:tcPr>
          <w:p w14:paraId="11C3D7D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Радити на осмишљавању разноврсних понуда програма породици у складу са потребама и могућностима</w:t>
            </w:r>
          </w:p>
        </w:tc>
        <w:tc>
          <w:tcPr>
            <w:tcW w:w="2268" w:type="dxa"/>
            <w:tcBorders>
              <w:top w:val="single" w:color="auto" w:sz="4" w:space="0"/>
            </w:tcBorders>
          </w:tcPr>
          <w:p w14:paraId="594B1BB5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Проценити ниво квалитета постојећих програма и услуга  и утврдити врсте програма и услуга које предлажу родитељи</w:t>
            </w:r>
          </w:p>
          <w:p w14:paraId="5B4C0F9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40CCFBC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Омогућити стручно усавршавање васпитача за реализацију програма који се нуде деци и њиховим породицама</w:t>
            </w:r>
          </w:p>
        </w:tc>
        <w:tc>
          <w:tcPr>
            <w:tcW w:w="2410" w:type="dxa"/>
            <w:tcBorders>
              <w:top w:val="single" w:color="auto" w:sz="4" w:space="0"/>
            </w:tcBorders>
          </w:tcPr>
          <w:p w14:paraId="1729154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Обрађени упитници и анкете који су темељ за пројекцију за следећи период</w:t>
            </w:r>
          </w:p>
          <w:p w14:paraId="3AF3905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6982005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Примена нових вештина и знања у пракси</w:t>
            </w:r>
          </w:p>
          <w:p w14:paraId="138D7D8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51DDD80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С.О.С. село и друге хуманитарне организације и удружења</w:t>
            </w:r>
          </w:p>
          <w:p w14:paraId="71DD9E4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Инфо табла на улазу вртића</w:t>
            </w:r>
          </w:p>
        </w:tc>
        <w:tc>
          <w:tcPr>
            <w:tcW w:w="1917" w:type="dxa"/>
            <w:tcBorders>
              <w:top w:val="single" w:color="auto" w:sz="4" w:space="0"/>
            </w:tcBorders>
          </w:tcPr>
          <w:p w14:paraId="4E753362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ВО веће </w:t>
            </w:r>
          </w:p>
          <w:p w14:paraId="7CFBE89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Савет родитеља</w:t>
            </w:r>
          </w:p>
          <w:p w14:paraId="35D5D98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3D48BC7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290F3F1C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1A64F0D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7EA788E1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Чланови тима</w:t>
            </w:r>
          </w:p>
          <w:p w14:paraId="3F5264C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2052" w:type="dxa"/>
            <w:tcBorders>
              <w:top w:val="single" w:color="auto" w:sz="4" w:space="0"/>
            </w:tcBorders>
          </w:tcPr>
          <w:p w14:paraId="76473808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Од септембра 2024 и сваке наредне године</w:t>
            </w:r>
          </w:p>
          <w:p w14:paraId="420AE11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0F34C7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33F387A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 континуитету</w:t>
            </w:r>
          </w:p>
          <w:p w14:paraId="0B4D7B93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</w:p>
        </w:tc>
      </w:tr>
    </w:tbl>
    <w:p w14:paraId="46BDF47F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2262BB1A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45D801D6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3E371C0A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44FD36B7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508D201C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33683D1B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26260339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52B8187F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20148347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20E3B73C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6DCE49F3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sz w:val="32"/>
        </w:rPr>
      </w:pPr>
    </w:p>
    <w:p w14:paraId="40C9FAEB">
      <w:pPr>
        <w:tabs>
          <w:tab w:val="left" w:pos="720"/>
          <w:tab w:val="left" w:pos="1800"/>
        </w:tabs>
        <w:spacing w:line="288" w:lineRule="auto"/>
        <w:jc w:val="center"/>
        <w:rPr>
          <w:rFonts w:ascii="Times New Roman" w:hAnsi="Times New Roman" w:eastAsia="Times New Roman" w:cs="Times New Roman"/>
          <w:b/>
          <w:sz w:val="32"/>
          <w:szCs w:val="32"/>
        </w:rPr>
      </w:pPr>
      <w:r>
        <w:rPr>
          <w:rFonts w:ascii="Times New Roman" w:hAnsi="Times New Roman" w:eastAsia="Times New Roman" w:cs="Times New Roman"/>
          <w:b/>
          <w:sz w:val="32"/>
          <w:szCs w:val="32"/>
        </w:rPr>
        <w:t>ОБЛАСТ 4: УПРАВЉАЊЕ И ОРГАНИЗАЦИЈА</w:t>
      </w:r>
    </w:p>
    <w:p w14:paraId="3EFFEF7D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24"/>
          <w:szCs w:val="24"/>
        </w:rPr>
      </w:pPr>
      <w:r>
        <w:rPr>
          <w:rFonts w:ascii="Times New Roman" w:hAnsi="Times New Roman" w:eastAsia="Times New Roman" w:cs="Times New Roman"/>
          <w:b/>
          <w:i/>
          <w:sz w:val="24"/>
          <w:szCs w:val="24"/>
        </w:rPr>
        <w:t>Развојни циљ:1. За област управљање и организација може се рећи да постоји потреба за бољом сарадњом са локалном заједницом. Како је установа почела са применом Нових основа програма, планом је разрађен мотивациони аспект запослених у установи</w:t>
      </w:r>
    </w:p>
    <w:p w14:paraId="67E187E1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24"/>
          <w:szCs w:val="24"/>
        </w:rPr>
      </w:pPr>
    </w:p>
    <w:tbl>
      <w:tblPr>
        <w:tblStyle w:val="7"/>
        <w:tblW w:w="10564" w:type="dxa"/>
        <w:tblInd w:w="-459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68"/>
        <w:gridCol w:w="2268"/>
        <w:gridCol w:w="2410"/>
        <w:gridCol w:w="1917"/>
        <w:gridCol w:w="1701"/>
      </w:tblGrid>
      <w:tr w14:paraId="23284AFE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1A977C6A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ЗАДАТАК</w:t>
            </w:r>
          </w:p>
        </w:tc>
        <w:tc>
          <w:tcPr>
            <w:tcW w:w="2268" w:type="dxa"/>
          </w:tcPr>
          <w:p w14:paraId="6AE9125D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АКТИВНОСТ</w:t>
            </w:r>
          </w:p>
        </w:tc>
        <w:tc>
          <w:tcPr>
            <w:tcW w:w="2410" w:type="dxa"/>
          </w:tcPr>
          <w:p w14:paraId="6546B2FB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ЕВАЛУАЦИЈА ИСХОДА</w:t>
            </w:r>
          </w:p>
        </w:tc>
        <w:tc>
          <w:tcPr>
            <w:tcW w:w="1917" w:type="dxa"/>
          </w:tcPr>
          <w:p w14:paraId="40011934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НОСИОЦИ АКТИВНОСТИ</w:t>
            </w:r>
          </w:p>
        </w:tc>
        <w:tc>
          <w:tcPr>
            <w:tcW w:w="1701" w:type="dxa"/>
          </w:tcPr>
          <w:p w14:paraId="194B1A51">
            <w:pPr>
              <w:tabs>
                <w:tab w:val="left" w:pos="720"/>
                <w:tab w:val="left" w:pos="1800"/>
              </w:tabs>
              <w:spacing w:line="288" w:lineRule="auto"/>
              <w:jc w:val="both"/>
              <w:rPr>
                <w:rFonts w:ascii="Times New Roman" w:hAnsi="Times New Roman" w:eastAsia="Times New Roman" w:cs="Times New Roman"/>
                <w:sz w:val="24"/>
              </w:rPr>
            </w:pPr>
            <w:r>
              <w:rPr>
                <w:rFonts w:ascii="Times New Roman" w:hAnsi="Times New Roman" w:eastAsia="Times New Roman" w:cs="Times New Roman"/>
                <w:sz w:val="24"/>
              </w:rPr>
              <w:t>ДИНАМИКА</w:t>
            </w:r>
          </w:p>
        </w:tc>
      </w:tr>
      <w:tr w14:paraId="51B5087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68" w:type="dxa"/>
          </w:tcPr>
          <w:p w14:paraId="39E1410D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Успостављање нових видова сардање са локалним институцијама и установама</w:t>
            </w:r>
          </w:p>
          <w:p w14:paraId="584ED3E0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</w:tcPr>
          <w:p w14:paraId="4277E8D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Конкурисање за заједничке пројекте</w:t>
            </w:r>
          </w:p>
          <w:p w14:paraId="088188D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Заједничке акције на локалном нивоу у циљу унапређивања услуга и програма</w:t>
            </w:r>
          </w:p>
        </w:tc>
        <w:tc>
          <w:tcPr>
            <w:tcW w:w="2410" w:type="dxa"/>
          </w:tcPr>
          <w:p w14:paraId="6D009AD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Извештаји о оствареној сарадњи </w:t>
            </w:r>
          </w:p>
          <w:p w14:paraId="1ACE65AE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Фотографије, видео снимци</w:t>
            </w:r>
          </w:p>
        </w:tc>
        <w:tc>
          <w:tcPr>
            <w:tcW w:w="1917" w:type="dxa"/>
          </w:tcPr>
          <w:p w14:paraId="34F00DA6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1A30B34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Васпитачи</w:t>
            </w:r>
          </w:p>
          <w:p w14:paraId="0393DC12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Мед.сестра на ПЗЗ</w:t>
            </w:r>
          </w:p>
          <w:p w14:paraId="5784A200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Локална самоуправа</w:t>
            </w:r>
          </w:p>
        </w:tc>
        <w:tc>
          <w:tcPr>
            <w:tcW w:w="1701" w:type="dxa"/>
          </w:tcPr>
          <w:p w14:paraId="27BA336F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Раздобље од 2024-2028</w:t>
            </w:r>
          </w:p>
          <w:p w14:paraId="2525139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</w:tr>
      <w:tr w14:paraId="3EDB783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0" w:hRule="atLeast"/>
        </w:trPr>
        <w:tc>
          <w:tcPr>
            <w:tcW w:w="2268" w:type="dxa"/>
            <w:tcBorders>
              <w:bottom w:val="single" w:color="auto" w:sz="4" w:space="0"/>
            </w:tcBorders>
          </w:tcPr>
          <w:p w14:paraId="5B79993B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Осмишљавање и примена разних начина подстицаја за професионални развој</w:t>
            </w:r>
          </w:p>
          <w:p w14:paraId="3363A5D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0EBF04FC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  <w:p w14:paraId="165EB323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Јачање мотивације запослених</w:t>
            </w:r>
          </w:p>
        </w:tc>
        <w:tc>
          <w:tcPr>
            <w:tcW w:w="2268" w:type="dxa"/>
            <w:tcBorders>
              <w:bottom w:val="single" w:color="auto" w:sz="4" w:space="0"/>
            </w:tcBorders>
          </w:tcPr>
          <w:p w14:paraId="0E0DC157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Креирање нових активности са циљем унапређивања радне мотивације</w:t>
            </w:r>
          </w:p>
          <w:p w14:paraId="06AB69FE">
            <w:pPr>
              <w:tabs>
                <w:tab w:val="left" w:pos="720"/>
                <w:tab w:val="left" w:pos="1800"/>
              </w:tabs>
              <w:spacing w:after="0" w:line="288" w:lineRule="auto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Организовање друштвених окупљања, заједничких излета и других активности са циљем јачања осећања припадности запослених и повезаност у установи</w:t>
            </w:r>
          </w:p>
        </w:tc>
        <w:tc>
          <w:tcPr>
            <w:tcW w:w="2410" w:type="dxa"/>
            <w:tcBorders>
              <w:bottom w:val="single" w:color="auto" w:sz="4" w:space="0"/>
            </w:tcBorders>
          </w:tcPr>
          <w:p w14:paraId="76B78B9D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Годишњи извештај и анкетирање запослених</w:t>
            </w:r>
          </w:p>
        </w:tc>
        <w:tc>
          <w:tcPr>
            <w:tcW w:w="1917" w:type="dxa"/>
            <w:tcBorders>
              <w:bottom w:val="single" w:color="auto" w:sz="4" w:space="0"/>
            </w:tcBorders>
          </w:tcPr>
          <w:p w14:paraId="5454E818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Директор</w:t>
            </w:r>
          </w:p>
          <w:p w14:paraId="1DEBDD11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Васпитачи</w:t>
            </w:r>
          </w:p>
          <w:p w14:paraId="1CE49F3D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bottom w:val="single" w:color="auto" w:sz="4" w:space="0"/>
            </w:tcBorders>
          </w:tcPr>
          <w:p w14:paraId="1D66F729">
            <w:pPr>
              <w:tabs>
                <w:tab w:val="left" w:pos="720"/>
                <w:tab w:val="left" w:pos="1800"/>
              </w:tabs>
              <w:spacing w:after="0" w:line="288" w:lineRule="auto"/>
              <w:jc w:val="both"/>
              <w:rPr>
                <w:rFonts w:ascii="Times New Roman" w:hAnsi="Times New Roman" w:eastAsia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>Период од 2024-2028</w:t>
            </w:r>
          </w:p>
        </w:tc>
      </w:tr>
    </w:tbl>
    <w:p w14:paraId="109E6B77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390C6A00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13527591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sz w:val="24"/>
          <w:szCs w:val="24"/>
        </w:rPr>
      </w:pPr>
    </w:p>
    <w:p w14:paraId="49558D2F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28"/>
        </w:rPr>
      </w:pPr>
    </w:p>
    <w:p w14:paraId="13636C20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i/>
          <w:color w:val="FFFFFF"/>
          <w:spacing w:val="10"/>
          <w:sz w:val="56"/>
          <w:shd w:val="clear" w:color="auto" w:fill="C0504D"/>
        </w:rPr>
        <w:t>ПЛАН ПРАЋЕЊА РЕАЛИЗАЦИЈЕ РАЗВОЈНОГ ПЛАНА</w:t>
      </w:r>
    </w:p>
    <w:p w14:paraId="1BA96B0E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b/>
          <w:i/>
          <w:sz w:val="32"/>
        </w:rPr>
      </w:pPr>
    </w:p>
    <w:p w14:paraId="39C41284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24"/>
        </w:rPr>
      </w:pPr>
      <w:r>
        <w:rPr>
          <w:rFonts w:ascii="Times New Roman" w:hAnsi="Times New Roman" w:eastAsia="Times New Roman" w:cs="Times New Roman"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Тим за развојно планирање пратиће реализацију планираних и реализованих активности у оквиру Развојног плана и информисаће редовно у току године : Управни одбор, Савет родитеља и  Васпитно-образовно веће.</w:t>
      </w:r>
    </w:p>
    <w:p w14:paraId="33C7F6C2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24"/>
        </w:rPr>
      </w:pPr>
    </w:p>
    <w:p w14:paraId="158C879F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  <w:r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  <w:t>САСТАВ ТИМА ЗА РАЗВОЈНО ПЛАНИРАЊЕ УСТАНОВЕ</w:t>
      </w:r>
    </w:p>
    <w:p w14:paraId="77C47656">
      <w:pPr>
        <w:tabs>
          <w:tab w:val="left" w:pos="720"/>
        </w:tabs>
        <w:spacing w:after="0" w:line="240" w:lineRule="auto"/>
        <w:jc w:val="center"/>
        <w:rPr>
          <w:rFonts w:ascii="Times New Roman" w:hAnsi="Times New Roman" w:eastAsia="Times New Roman" w:cs="Times New Roman"/>
          <w:b/>
          <w:color w:val="FFFFFF"/>
          <w:spacing w:val="10"/>
          <w:sz w:val="56"/>
          <w:shd w:val="clear" w:color="auto" w:fill="C0504D"/>
        </w:rPr>
      </w:pPr>
    </w:p>
    <w:p w14:paraId="51395BEF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Соња Стевановић, васпитачица</w:t>
      </w:r>
    </w:p>
    <w:p w14:paraId="5E5BB8EC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Јелена Ђорђевић, васпитачица</w:t>
      </w:r>
    </w:p>
    <w:p w14:paraId="40D08022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Драгана Цветановић Миленковић, васпитачица</w:t>
      </w:r>
    </w:p>
    <w:p w14:paraId="3EA5E3DC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Драгана Станчић, васпитачица</w:t>
      </w:r>
    </w:p>
    <w:p w14:paraId="01139DCF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Ивана Добреновић, васпитачица</w:t>
      </w:r>
    </w:p>
    <w:p w14:paraId="43FD2942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Тања Ивковић, васпитасчица</w:t>
      </w:r>
    </w:p>
    <w:p w14:paraId="23323775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 xml:space="preserve"> Ивана Станковић, медицинска сестра васпитач</w:t>
      </w:r>
    </w:p>
    <w:p w14:paraId="3CBA0ABB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Милица Јовановић, испред родитеља</w:t>
      </w:r>
    </w:p>
    <w:p w14:paraId="04A09E45">
      <w:pPr>
        <w:numPr>
          <w:ilvl w:val="0"/>
          <w:numId w:val="5"/>
        </w:numPr>
        <w:tabs>
          <w:tab w:val="left" w:pos="720"/>
          <w:tab w:val="left" w:pos="1800"/>
        </w:tabs>
        <w:spacing w:after="120" w:line="288" w:lineRule="auto"/>
        <w:ind w:left="1440" w:hanging="360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i/>
          <w:sz w:val="32"/>
        </w:rPr>
        <w:t>Тања Јовановић, испред локалне самоуправе</w:t>
      </w:r>
    </w:p>
    <w:p w14:paraId="77D58674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  <w:r>
        <w:rPr>
          <w:rFonts w:ascii="Times New Roman" w:hAnsi="Times New Roman" w:eastAsia="Times New Roman" w:cs="Times New Roman"/>
          <w:b/>
          <w:i/>
          <w:sz w:val="32"/>
        </w:rPr>
        <w:tab/>
      </w:r>
      <w:r>
        <w:rPr>
          <w:rFonts w:ascii="Times New Roman" w:hAnsi="Times New Roman" w:eastAsia="Times New Roman" w:cs="Times New Roman"/>
          <w:i/>
          <w:sz w:val="32"/>
        </w:rPr>
        <w:t>Стручном тиму за развојно планирање у многоме је помогла и  директорка установе Гордана Ђорђевић.</w:t>
      </w:r>
    </w:p>
    <w:p w14:paraId="5814ECE1">
      <w:pPr>
        <w:tabs>
          <w:tab w:val="left" w:pos="720"/>
          <w:tab w:val="left" w:pos="1800"/>
        </w:tabs>
        <w:spacing w:line="288" w:lineRule="auto"/>
        <w:jc w:val="both"/>
        <w:rPr>
          <w:rFonts w:ascii="Times New Roman" w:hAnsi="Times New Roman" w:eastAsia="Times New Roman" w:cs="Times New Roman"/>
          <w:i/>
          <w:sz w:val="32"/>
        </w:rPr>
      </w:pPr>
    </w:p>
    <w:p w14:paraId="17FDF5FF">
      <w:pPr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p w14:paraId="2A46B32F">
      <w:pPr>
        <w:spacing w:line="288" w:lineRule="auto"/>
        <w:jc w:val="both"/>
        <w:rPr>
          <w:rFonts w:ascii="Times New Roman" w:hAnsi="Times New Roman" w:eastAsia="Times New Roman" w:cs="Times New Roman"/>
          <w:i/>
          <w:sz w:val="20"/>
        </w:rPr>
      </w:pPr>
    </w:p>
    <w:p w14:paraId="50D46F90">
      <w:pPr>
        <w:spacing w:line="288" w:lineRule="auto"/>
        <w:rPr>
          <w:rFonts w:ascii="Times New Roman" w:hAnsi="Times New Roman" w:eastAsia="Times New Roman" w:cs="Times New Roman"/>
          <w:i/>
          <w:sz w:val="20"/>
        </w:rPr>
      </w:pPr>
    </w:p>
    <w:sectPr>
      <w:pgSz w:w="12240" w:h="15840"/>
      <w:pgMar w:top="1138" w:right="763" w:bottom="1440" w:left="1138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69060D5"/>
    <w:multiLevelType w:val="multilevel"/>
    <w:tmpl w:val="369060D5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1">
    <w:nsid w:val="3C47231D"/>
    <w:multiLevelType w:val="multilevel"/>
    <w:tmpl w:val="3C47231D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2">
    <w:nsid w:val="492B2AAC"/>
    <w:multiLevelType w:val="multilevel"/>
    <w:tmpl w:val="492B2AAC"/>
    <w:lvl w:ilvl="0" w:tentative="0">
      <w:start w:val="1"/>
      <w:numFmt w:val="bullet"/>
      <w:lvlText w:val=""/>
      <w:lvlJc w:val="left"/>
      <w:pPr>
        <w:tabs>
          <w:tab w:val="left" w:pos="1222"/>
        </w:tabs>
        <w:ind w:left="1222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tabs>
          <w:tab w:val="left" w:pos="1942"/>
        </w:tabs>
        <w:ind w:left="1942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tabs>
          <w:tab w:val="left" w:pos="2662"/>
        </w:tabs>
        <w:ind w:left="2662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tabs>
          <w:tab w:val="left" w:pos="3382"/>
        </w:tabs>
        <w:ind w:left="3382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tabs>
          <w:tab w:val="left" w:pos="4102"/>
        </w:tabs>
        <w:ind w:left="4102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tabs>
          <w:tab w:val="left" w:pos="4822"/>
        </w:tabs>
        <w:ind w:left="4822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tabs>
          <w:tab w:val="left" w:pos="5542"/>
        </w:tabs>
        <w:ind w:left="5542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tabs>
          <w:tab w:val="left" w:pos="6262"/>
        </w:tabs>
        <w:ind w:left="6262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tabs>
          <w:tab w:val="left" w:pos="6982"/>
        </w:tabs>
        <w:ind w:left="6982" w:hanging="360"/>
      </w:pPr>
      <w:rPr>
        <w:rFonts w:hint="default" w:ascii="Wingdings" w:hAnsi="Wingdings"/>
      </w:rPr>
    </w:lvl>
  </w:abstractNum>
  <w:abstractNum w:abstractNumId="3">
    <w:nsid w:val="5BEB07D6"/>
    <w:multiLevelType w:val="multilevel"/>
    <w:tmpl w:val="5BEB07D6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abstractNum w:abstractNumId="4">
    <w:nsid w:val="7E12591B"/>
    <w:multiLevelType w:val="multilevel"/>
    <w:tmpl w:val="7E12591B"/>
    <w:lvl w:ilvl="0" w:tentative="0">
      <w:start w:val="1"/>
      <w:numFmt w:val="bullet"/>
      <w:lvlText w:val="•"/>
      <w:lvlJc w:val="left"/>
    </w:lvl>
    <w:lvl w:ilvl="1" w:tentative="0">
      <w:start w:val="0"/>
      <w:numFmt w:val="decimal"/>
      <w:lvlText w:val=""/>
      <w:lvlJc w:val="left"/>
    </w:lvl>
    <w:lvl w:ilvl="2" w:tentative="0">
      <w:start w:val="0"/>
      <w:numFmt w:val="decimal"/>
      <w:lvlText w:val=""/>
      <w:lvlJc w:val="left"/>
    </w:lvl>
    <w:lvl w:ilvl="3" w:tentative="0">
      <w:start w:val="0"/>
      <w:numFmt w:val="decimal"/>
      <w:lvlText w:val=""/>
      <w:lvlJc w:val="left"/>
    </w:lvl>
    <w:lvl w:ilvl="4" w:tentative="0">
      <w:start w:val="0"/>
      <w:numFmt w:val="decimal"/>
      <w:lvlText w:val=""/>
      <w:lvlJc w:val="left"/>
    </w:lvl>
    <w:lvl w:ilvl="5" w:tentative="0">
      <w:start w:val="0"/>
      <w:numFmt w:val="decimal"/>
      <w:lvlText w:val=""/>
      <w:lvlJc w:val="left"/>
    </w:lvl>
    <w:lvl w:ilvl="6" w:tentative="0">
      <w:start w:val="0"/>
      <w:numFmt w:val="decimal"/>
      <w:lvlText w:val=""/>
      <w:lvlJc w:val="left"/>
    </w:lvl>
    <w:lvl w:ilvl="7" w:tentative="0">
      <w:start w:val="0"/>
      <w:numFmt w:val="decimal"/>
      <w:lvlText w:val=""/>
      <w:lvlJc w:val="left"/>
    </w:lvl>
    <w:lvl w:ilvl="8" w:tentative="0">
      <w:start w:val="0"/>
      <w:numFmt w:val="decimal"/>
      <w:lvlText w:val=""/>
      <w:lvlJc w:val="left"/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hideSpellingError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2"/>
  </w:compat>
  <w:rsids>
    <w:rsidRoot w:val="008F06B2"/>
    <w:rsid w:val="00005364"/>
    <w:rsid w:val="00035B1A"/>
    <w:rsid w:val="000E21DC"/>
    <w:rsid w:val="000E535E"/>
    <w:rsid w:val="00106F10"/>
    <w:rsid w:val="001619B8"/>
    <w:rsid w:val="001B3FE7"/>
    <w:rsid w:val="00203643"/>
    <w:rsid w:val="00224423"/>
    <w:rsid w:val="00250F54"/>
    <w:rsid w:val="00255835"/>
    <w:rsid w:val="002606ED"/>
    <w:rsid w:val="00291883"/>
    <w:rsid w:val="002A2F81"/>
    <w:rsid w:val="002A5E87"/>
    <w:rsid w:val="002A6E73"/>
    <w:rsid w:val="0035222B"/>
    <w:rsid w:val="003543E3"/>
    <w:rsid w:val="00375E7F"/>
    <w:rsid w:val="004255FC"/>
    <w:rsid w:val="00436DBB"/>
    <w:rsid w:val="004B190A"/>
    <w:rsid w:val="004B4489"/>
    <w:rsid w:val="004B77C2"/>
    <w:rsid w:val="004F2C4C"/>
    <w:rsid w:val="005429BA"/>
    <w:rsid w:val="005F7AC9"/>
    <w:rsid w:val="00611275"/>
    <w:rsid w:val="00611D78"/>
    <w:rsid w:val="0061334F"/>
    <w:rsid w:val="00613679"/>
    <w:rsid w:val="0062017D"/>
    <w:rsid w:val="0066562F"/>
    <w:rsid w:val="0074101B"/>
    <w:rsid w:val="007665B6"/>
    <w:rsid w:val="00767866"/>
    <w:rsid w:val="007C73C7"/>
    <w:rsid w:val="007E07A3"/>
    <w:rsid w:val="007E2BD8"/>
    <w:rsid w:val="007F34CD"/>
    <w:rsid w:val="00842984"/>
    <w:rsid w:val="008D1099"/>
    <w:rsid w:val="008F06B2"/>
    <w:rsid w:val="0095734E"/>
    <w:rsid w:val="0099398D"/>
    <w:rsid w:val="00996F3D"/>
    <w:rsid w:val="00A64356"/>
    <w:rsid w:val="00AA232E"/>
    <w:rsid w:val="00AC4FAA"/>
    <w:rsid w:val="00AE099E"/>
    <w:rsid w:val="00BB18B4"/>
    <w:rsid w:val="00C46099"/>
    <w:rsid w:val="00CD5EAF"/>
    <w:rsid w:val="00D17BA1"/>
    <w:rsid w:val="00D3133D"/>
    <w:rsid w:val="00D46D88"/>
    <w:rsid w:val="00DD7342"/>
    <w:rsid w:val="00DD78AA"/>
    <w:rsid w:val="00DE3212"/>
    <w:rsid w:val="00DE5F46"/>
    <w:rsid w:val="00E45936"/>
    <w:rsid w:val="00E8604A"/>
    <w:rsid w:val="00EA1D43"/>
    <w:rsid w:val="00EA324F"/>
    <w:rsid w:val="00EB4CD4"/>
    <w:rsid w:val="00F0062E"/>
    <w:rsid w:val="00F054E5"/>
    <w:rsid w:val="086806CF"/>
    <w:rsid w:val="25BF7273"/>
    <w:rsid w:val="479449B4"/>
    <w:rsid w:val="542D0D6E"/>
    <w:rsid w:val="54FD7A2B"/>
    <w:rsid w:val="6BD91920"/>
    <w:rsid w:val="7AE92FA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0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5">
    <w:name w:val="footer"/>
    <w:basedOn w:val="1"/>
    <w:link w:val="13"/>
    <w:semiHidden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paragraph" w:styleId="6">
    <w:name w:val="header"/>
    <w:basedOn w:val="1"/>
    <w:link w:val="12"/>
    <w:semiHidden/>
    <w:unhideWhenUsed/>
    <w:qFormat/>
    <w:uiPriority w:val="99"/>
    <w:pPr>
      <w:tabs>
        <w:tab w:val="center" w:pos="4680"/>
        <w:tab w:val="right" w:pos="9360"/>
      </w:tabs>
      <w:spacing w:after="0" w:line="240" w:lineRule="auto"/>
    </w:pPr>
  </w:style>
  <w:style w:type="table" w:styleId="7">
    <w:name w:val="Table Grid"/>
    <w:basedOn w:val="3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8">
    <w:name w:val="Default"/>
    <w:basedOn w:val="1"/>
    <w:qFormat/>
    <w:uiPriority w:val="0"/>
    <w:pPr>
      <w:autoSpaceDE w:val="0"/>
      <w:autoSpaceDN w:val="0"/>
      <w:adjustRightInd w:val="0"/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4"/>
    </w:rPr>
  </w:style>
  <w:style w:type="paragraph" w:styleId="9">
    <w:name w:val="List Paragraph"/>
    <w:basedOn w:val="1"/>
    <w:qFormat/>
    <w:uiPriority w:val="34"/>
    <w:pPr>
      <w:ind w:left="720"/>
      <w:contextualSpacing/>
    </w:pPr>
  </w:style>
  <w:style w:type="character" w:customStyle="1" w:styleId="10">
    <w:name w:val="Balloon Text Char"/>
    <w:basedOn w:val="2"/>
    <w:link w:val="4"/>
    <w:semiHidden/>
    <w:qFormat/>
    <w:uiPriority w:val="99"/>
    <w:rPr>
      <w:rFonts w:ascii="Tahoma" w:hAnsi="Tahoma" w:cs="Tahoma"/>
      <w:sz w:val="16"/>
      <w:szCs w:val="16"/>
    </w:rPr>
  </w:style>
  <w:style w:type="paragraph" w:styleId="11">
    <w:name w:val="No Spacing"/>
    <w:basedOn w:val="1"/>
    <w:qFormat/>
    <w:uiPriority w:val="99"/>
    <w:pPr>
      <w:spacing w:after="0" w:line="240" w:lineRule="auto"/>
    </w:pPr>
    <w:rPr>
      <w:rFonts w:ascii="Calibri" w:hAnsi="Calibri" w:eastAsia="Times New Roman" w:cs="Calibri"/>
    </w:rPr>
  </w:style>
  <w:style w:type="character" w:customStyle="1" w:styleId="12">
    <w:name w:val="Header Char"/>
    <w:basedOn w:val="2"/>
    <w:link w:val="6"/>
    <w:semiHidden/>
    <w:qFormat/>
    <w:uiPriority w:val="99"/>
  </w:style>
  <w:style w:type="character" w:customStyle="1" w:styleId="13">
    <w:name w:val="Footer Char"/>
    <w:basedOn w:val="2"/>
    <w:link w:val="5"/>
    <w:semiHidden/>
    <w:qFormat/>
    <w:uiPriority w:val="99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oleObject" Target="embeddings/oleObject2.bin"/><Relationship Id="rId8" Type="http://schemas.openxmlformats.org/officeDocument/2006/relationships/image" Target="media/image2.png"/><Relationship Id="rId7" Type="http://schemas.openxmlformats.org/officeDocument/2006/relationships/oleObject" Target="embeddings/oleObject1.bin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5" Type="http://schemas.openxmlformats.org/officeDocument/2006/relationships/fontTable" Target="fontTable.xml"/><Relationship Id="rId34" Type="http://schemas.openxmlformats.org/officeDocument/2006/relationships/customXml" Target="../customXml/item1.xml"/><Relationship Id="rId33" Type="http://schemas.openxmlformats.org/officeDocument/2006/relationships/numbering" Target="numbering.xml"/><Relationship Id="rId32" Type="http://schemas.openxmlformats.org/officeDocument/2006/relationships/image" Target="media/image16.jpeg"/><Relationship Id="rId31" Type="http://schemas.openxmlformats.org/officeDocument/2006/relationships/image" Target="media/image15.png"/><Relationship Id="rId30" Type="http://schemas.openxmlformats.org/officeDocument/2006/relationships/oleObject" Target="embeddings/oleObject11.bin"/><Relationship Id="rId3" Type="http://schemas.openxmlformats.org/officeDocument/2006/relationships/footnotes" Target="footnotes.xml"/><Relationship Id="rId29" Type="http://schemas.openxmlformats.org/officeDocument/2006/relationships/image" Target="media/image14.png"/><Relationship Id="rId28" Type="http://schemas.openxmlformats.org/officeDocument/2006/relationships/oleObject" Target="embeddings/oleObject10.bin"/><Relationship Id="rId27" Type="http://schemas.openxmlformats.org/officeDocument/2006/relationships/image" Target="media/image13.png"/><Relationship Id="rId26" Type="http://schemas.openxmlformats.org/officeDocument/2006/relationships/oleObject" Target="embeddings/oleObject9.bin"/><Relationship Id="rId25" Type="http://schemas.openxmlformats.org/officeDocument/2006/relationships/image" Target="media/image12.jpeg"/><Relationship Id="rId24" Type="http://schemas.openxmlformats.org/officeDocument/2006/relationships/image" Target="media/image11.png"/><Relationship Id="rId23" Type="http://schemas.openxmlformats.org/officeDocument/2006/relationships/oleObject" Target="embeddings/oleObject8.bin"/><Relationship Id="rId22" Type="http://schemas.openxmlformats.org/officeDocument/2006/relationships/image" Target="media/image10.png"/><Relationship Id="rId21" Type="http://schemas.openxmlformats.org/officeDocument/2006/relationships/oleObject" Target="embeddings/oleObject7.bin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oleObject" Target="embeddings/oleObject6.bin"/><Relationship Id="rId18" Type="http://schemas.openxmlformats.org/officeDocument/2006/relationships/image" Target="media/image8.jpeg"/><Relationship Id="rId17" Type="http://schemas.openxmlformats.org/officeDocument/2006/relationships/image" Target="media/image7.png"/><Relationship Id="rId16" Type="http://schemas.openxmlformats.org/officeDocument/2006/relationships/oleObject" Target="embeddings/oleObject5.bin"/><Relationship Id="rId15" Type="http://schemas.openxmlformats.org/officeDocument/2006/relationships/image" Target="media/image6.jpeg"/><Relationship Id="rId14" Type="http://schemas.openxmlformats.org/officeDocument/2006/relationships/image" Target="media/image5.png"/><Relationship Id="rId13" Type="http://schemas.openxmlformats.org/officeDocument/2006/relationships/oleObject" Target="embeddings/oleObject4.bin"/><Relationship Id="rId12" Type="http://schemas.openxmlformats.org/officeDocument/2006/relationships/image" Target="media/image4.png"/><Relationship Id="rId11" Type="http://schemas.openxmlformats.org/officeDocument/2006/relationships/oleObject" Target="embeddings/oleObject3.bin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DC375C-934F-4EFF-AB2D-5673FD907E6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35</Pages>
  <Words>3855</Words>
  <Characters>21977</Characters>
  <Lines>183</Lines>
  <Paragraphs>51</Paragraphs>
  <TotalTime>15</TotalTime>
  <ScaleCrop>false</ScaleCrop>
  <LinksUpToDate>false</LinksUpToDate>
  <CharactersWithSpaces>25781</CharactersWithSpaces>
  <Application>WPS Office_12.2.0.17562_F1E327BC-269C-435d-A152-05C5408002CA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2024-04-19T11:21:00Z</dcterms:created>
  <dc:creator>korisnik</dc:creator>
  <cp:lastModifiedBy>korisnik</cp:lastModifiedBy>
  <cp:lastPrinted>2024-06-19T09:26:00Z</cp:lastPrinted>
  <dcterms:modified xsi:type="dcterms:W3CDTF">2024-08-18T13:51:38Z</dcterms:modified>
  <cp:revision>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1033-12.2.0.17562</vt:lpwstr>
  </property>
  <property fmtid="{D5CDD505-2E9C-101B-9397-08002B2CF9AE}" pid="3" name="ICV">
    <vt:lpwstr>AE06285C054844EABD2D9B827480935E_12</vt:lpwstr>
  </property>
</Properties>
</file>